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5FC" w:rsidRDefault="002523CF">
      <w:pPr>
        <w:jc w:val="center"/>
        <w:rPr>
          <w:rFonts w:ascii="Times New Roman" w:hAnsi="Times New Roman"/>
          <w:sz w:val="28"/>
        </w:rPr>
      </w:pPr>
      <w:r>
        <w:rPr>
          <w:noProof/>
          <w:lang w:eastAsia="ru-RU" w:bidi="ar-SA"/>
        </w:rPr>
        <w:drawing>
          <wp:anchor distT="0" distB="0" distL="114300" distR="114300" simplePos="0" relativeHeight="11" behindDoc="0" locked="0" layoutInCell="0" allowOverlap="1">
            <wp:simplePos x="0" y="0"/>
            <wp:positionH relativeFrom="column">
              <wp:posOffset>2679700</wp:posOffset>
            </wp:positionH>
            <wp:positionV relativeFrom="paragraph">
              <wp:posOffset>635</wp:posOffset>
            </wp:positionV>
            <wp:extent cx="574040" cy="690880"/>
            <wp:effectExtent l="0" t="0" r="0" b="0"/>
            <wp:wrapSquare wrapText="bothSides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br/>
      </w:r>
    </w:p>
    <w:p w:rsidR="006705FC" w:rsidRDefault="006705F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705FC" w:rsidRDefault="006705FC">
      <w:pPr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8BE" w:rsidRDefault="001B58BE">
      <w:pPr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05FC" w:rsidRDefault="002523CF">
      <w:pPr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</w:t>
      </w:r>
    </w:p>
    <w:p w:rsidR="006705FC" w:rsidRDefault="002523CF">
      <w:pPr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6705FC" w:rsidRDefault="006705FC">
      <w:pPr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6705FC" w:rsidRDefault="002523CF">
      <w:pPr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6705FC" w:rsidRDefault="006705F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05FC" w:rsidRDefault="006705F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05FC" w:rsidRDefault="002523CF">
      <w:pPr>
        <w:tabs>
          <w:tab w:val="left" w:pos="3600"/>
        </w:tabs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 октября 2026 г. № ___</w:t>
      </w:r>
    </w:p>
    <w:p w:rsidR="006705FC" w:rsidRDefault="002523CF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6705FC" w:rsidRDefault="006705FC">
      <w:pPr>
        <w:jc w:val="center"/>
        <w:rPr>
          <w:rFonts w:ascii="Times New Roman" w:hAnsi="Times New Roman"/>
          <w:sz w:val="28"/>
        </w:rPr>
      </w:pPr>
    </w:p>
    <w:p w:rsidR="006705FC" w:rsidRDefault="002523C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</w:t>
      </w:r>
    </w:p>
    <w:p w:rsidR="006705FC" w:rsidRDefault="002523C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Примерное положение об оплате труда</w:t>
      </w:r>
    </w:p>
    <w:p w:rsidR="006705FC" w:rsidRDefault="002523C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работников бюджетных учреждений</w:t>
      </w:r>
    </w:p>
    <w:p w:rsidR="006705FC" w:rsidRDefault="002523C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государственной системы здравоохранения</w:t>
      </w:r>
    </w:p>
    <w:p w:rsidR="006705FC" w:rsidRDefault="002523C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Ненецкого автономного округа</w:t>
      </w:r>
    </w:p>
    <w:p w:rsidR="006705FC" w:rsidRDefault="006705FC">
      <w:pPr>
        <w:jc w:val="center"/>
        <w:rPr>
          <w:rFonts w:ascii="XO Thames" w:hAnsi="XO Thames"/>
          <w:b/>
          <w:szCs w:val="26"/>
        </w:rPr>
      </w:pPr>
    </w:p>
    <w:p w:rsidR="006705FC" w:rsidRDefault="006705FC">
      <w:pPr>
        <w:jc w:val="center"/>
        <w:rPr>
          <w:rFonts w:ascii="XO Thames" w:hAnsi="XO Thames"/>
          <w:b/>
          <w:szCs w:val="26"/>
        </w:rPr>
      </w:pPr>
    </w:p>
    <w:p w:rsidR="00956B55" w:rsidRDefault="002523CF" w:rsidP="00956B55">
      <w:pPr>
        <w:ind w:firstLine="709"/>
        <w:jc w:val="both"/>
        <w:rPr>
          <w:rFonts w:ascii="XO Thames" w:hAnsi="XO Thames"/>
          <w:szCs w:val="26"/>
        </w:rPr>
      </w:pPr>
      <w:r>
        <w:rPr>
          <w:rFonts w:ascii="XO Thames" w:hAnsi="XO Thames"/>
          <w:szCs w:val="26"/>
        </w:rPr>
        <w:t xml:space="preserve">В </w:t>
      </w:r>
      <w:r w:rsidR="00C13760">
        <w:rPr>
          <w:rFonts w:ascii="XO Thames" w:hAnsi="XO Thames"/>
          <w:szCs w:val="26"/>
        </w:rPr>
        <w:t xml:space="preserve">соответствии </w:t>
      </w:r>
      <w:r w:rsidR="00956B55">
        <w:rPr>
          <w:rFonts w:ascii="XO Thames" w:hAnsi="XO Thames"/>
          <w:szCs w:val="26"/>
        </w:rPr>
        <w:t xml:space="preserve">со статьей 351.8 Трудового кодекса Российской Федерации, приказами Министерства здравоохранения Российской Федерации от 05.03.2026 </w:t>
      </w:r>
      <w:r w:rsidR="00956B55">
        <w:rPr>
          <w:rFonts w:ascii="XO Thames" w:hAnsi="XO Thames"/>
          <w:szCs w:val="26"/>
        </w:rPr>
        <w:br/>
        <w:t>№ 166н «</w:t>
      </w:r>
      <w:r w:rsidR="00956B55" w:rsidRPr="00956B55">
        <w:rPr>
          <w:rFonts w:ascii="XO Thames" w:hAnsi="XO Thames"/>
          <w:szCs w:val="26"/>
        </w:rPr>
        <w:t xml:space="preserve">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</w:t>
      </w:r>
      <w:r w:rsidR="00F938D2">
        <w:rPr>
          <w:rFonts w:ascii="XO Thames" w:hAnsi="XO Thames"/>
          <w:szCs w:val="26"/>
        </w:rPr>
        <w:br/>
      </w:r>
      <w:r w:rsidR="00956B55" w:rsidRPr="00956B55">
        <w:rPr>
          <w:rFonts w:ascii="XO Thames" w:hAnsi="XO Thames"/>
          <w:szCs w:val="26"/>
        </w:rPr>
        <w:t xml:space="preserve">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</w:t>
      </w:r>
      <w:r w:rsidR="00F938D2">
        <w:rPr>
          <w:rFonts w:ascii="XO Thames" w:hAnsi="XO Thames"/>
          <w:szCs w:val="26"/>
        </w:rPr>
        <w:br/>
      </w:r>
      <w:r w:rsidR="00956B55" w:rsidRPr="00956B55">
        <w:rPr>
          <w:rFonts w:ascii="XO Thames" w:hAnsi="XO Thames"/>
          <w:szCs w:val="26"/>
        </w:rPr>
        <w:t xml:space="preserve">в сфере здравоохранения, сроки, в течение которых осуществляется наставничество </w:t>
      </w:r>
      <w:r w:rsidR="00F938D2">
        <w:rPr>
          <w:rFonts w:ascii="XO Thames" w:hAnsi="XO Thames"/>
          <w:szCs w:val="26"/>
        </w:rPr>
        <w:br/>
      </w:r>
      <w:r w:rsidR="00956B55" w:rsidRPr="00956B55">
        <w:rPr>
          <w:rFonts w:ascii="XO Thames" w:hAnsi="XO Thames"/>
          <w:szCs w:val="26"/>
        </w:rPr>
        <w:t>в сфере здравоохранения в зависимости от специальности (направления подготовки) и (или) места нахождения организации, в которой осуществ</w:t>
      </w:r>
      <w:r w:rsidR="00956B55">
        <w:rPr>
          <w:rFonts w:ascii="XO Thames" w:hAnsi="XO Thames"/>
          <w:szCs w:val="26"/>
        </w:rPr>
        <w:t>ляется медицинская деятельность» и от 05.03.2026 № 167н «Об утверждении Положения о наставничестве в сфере здравоохранения», постановлением Администрации Ненецкого автономного округа от 11.08.20</w:t>
      </w:r>
      <w:r w:rsidR="00F938D2">
        <w:rPr>
          <w:rFonts w:ascii="XO Thames" w:hAnsi="XO Thames"/>
          <w:szCs w:val="26"/>
        </w:rPr>
        <w:t xml:space="preserve">16 </w:t>
      </w:r>
      <w:r w:rsidR="00956B55">
        <w:rPr>
          <w:rFonts w:ascii="XO Thames" w:hAnsi="XO Thames"/>
          <w:szCs w:val="26"/>
        </w:rPr>
        <w:t>№ 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B4568F" w:rsidRPr="00B4568F" w:rsidRDefault="00956B55" w:rsidP="00B4568F">
      <w:pPr>
        <w:ind w:firstLine="709"/>
        <w:jc w:val="both"/>
        <w:rPr>
          <w:rFonts w:ascii="XO Thames" w:hAnsi="XO Thames"/>
          <w:szCs w:val="26"/>
        </w:rPr>
      </w:pPr>
      <w:r>
        <w:rPr>
          <w:rFonts w:ascii="XO Thames" w:hAnsi="XO Thames"/>
          <w:szCs w:val="26"/>
        </w:rPr>
        <w:t>1. </w:t>
      </w:r>
      <w:r w:rsidR="00B4568F" w:rsidRPr="00B4568F">
        <w:rPr>
          <w:rFonts w:ascii="XO Thames" w:hAnsi="XO Thames"/>
          <w:szCs w:val="26"/>
        </w:rPr>
        <w:t xml:space="preserve">Внести в Положение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утвержденное приказом Департамента здравоохранения, труда </w:t>
      </w:r>
      <w:r w:rsidR="00F938D2">
        <w:rPr>
          <w:rFonts w:ascii="XO Thames" w:hAnsi="XO Thames"/>
          <w:szCs w:val="26"/>
        </w:rPr>
        <w:br/>
      </w:r>
      <w:r w:rsidR="00B4568F" w:rsidRPr="00B4568F">
        <w:rPr>
          <w:rFonts w:ascii="XO Thames" w:hAnsi="XO Thames"/>
          <w:szCs w:val="26"/>
        </w:rPr>
        <w:t xml:space="preserve">и социальной защиты Ненецкого автономного округа </w:t>
      </w:r>
      <w:r w:rsidR="00B4568F">
        <w:rPr>
          <w:rFonts w:ascii="XO Thames" w:hAnsi="XO Thames"/>
          <w:szCs w:val="26"/>
        </w:rPr>
        <w:t>от 30.09.2016 №</w:t>
      </w:r>
      <w:r w:rsidR="00B4568F" w:rsidRPr="00B4568F">
        <w:rPr>
          <w:rFonts w:ascii="XO Thames" w:hAnsi="XO Thames"/>
          <w:szCs w:val="26"/>
        </w:rPr>
        <w:t xml:space="preserve"> 99 </w:t>
      </w:r>
      <w:r w:rsidR="00F938D2">
        <w:rPr>
          <w:rFonts w:ascii="XO Thames" w:hAnsi="XO Thames"/>
          <w:szCs w:val="26"/>
        </w:rPr>
        <w:br/>
      </w:r>
      <w:r w:rsidR="00B4568F" w:rsidRPr="00B4568F">
        <w:rPr>
          <w:rFonts w:ascii="XO Thames" w:hAnsi="XO Thames"/>
          <w:szCs w:val="26"/>
        </w:rPr>
        <w:t xml:space="preserve">(с изменением, внесенным приказом Департамента здравоохранения, труда </w:t>
      </w:r>
      <w:r w:rsidR="00F938D2">
        <w:rPr>
          <w:rFonts w:ascii="XO Thames" w:hAnsi="XO Thames"/>
          <w:szCs w:val="26"/>
        </w:rPr>
        <w:br/>
      </w:r>
      <w:r w:rsidR="00B4568F" w:rsidRPr="00B4568F">
        <w:rPr>
          <w:rFonts w:ascii="XO Thames" w:hAnsi="XO Thames"/>
          <w:szCs w:val="26"/>
        </w:rPr>
        <w:t xml:space="preserve">и социальной защиты населения Ненецкого автономного округа от </w:t>
      </w:r>
      <w:r w:rsidR="00B4568F">
        <w:rPr>
          <w:rFonts w:ascii="XO Thames" w:hAnsi="XO Thames"/>
          <w:szCs w:val="26"/>
        </w:rPr>
        <w:t>06.06.2025 № 25</w:t>
      </w:r>
      <w:r w:rsidR="00B4568F" w:rsidRPr="00B4568F">
        <w:rPr>
          <w:rFonts w:ascii="XO Thames" w:hAnsi="XO Thames"/>
          <w:szCs w:val="26"/>
        </w:rPr>
        <w:t xml:space="preserve">), изменение, дополнив пунктом </w:t>
      </w:r>
      <w:r w:rsidR="00B4568F">
        <w:rPr>
          <w:rFonts w:ascii="XO Thames" w:hAnsi="XO Thames"/>
          <w:szCs w:val="26"/>
        </w:rPr>
        <w:t>29.1</w:t>
      </w:r>
      <w:r w:rsidR="00B4568F" w:rsidRPr="00B4568F">
        <w:rPr>
          <w:rFonts w:ascii="XO Thames" w:hAnsi="XO Thames"/>
          <w:szCs w:val="26"/>
        </w:rPr>
        <w:t xml:space="preserve"> следующего содержания:</w:t>
      </w:r>
    </w:p>
    <w:p w:rsidR="00B4568F" w:rsidRPr="00F938D2" w:rsidRDefault="00F938D2" w:rsidP="00B4568F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>
        <w:rPr>
          <w:rFonts w:ascii="Times New Roman" w:hAnsi="Times New Roman" w:cs="Times New Roman"/>
          <w:iCs/>
          <w:szCs w:val="26"/>
        </w:rPr>
        <w:t>«29.1. </w:t>
      </w:r>
      <w:r w:rsidR="00B4568F" w:rsidRPr="00F938D2">
        <w:rPr>
          <w:rFonts w:ascii="Times New Roman" w:hAnsi="Times New Roman" w:cs="Times New Roman"/>
          <w:iCs/>
          <w:szCs w:val="26"/>
        </w:rPr>
        <w:t xml:space="preserve">Работникам, осуществляющим наставничество в сфере здравоохранения по поручению работодателя сверх основной трудовой функции </w:t>
      </w:r>
      <w:r>
        <w:rPr>
          <w:rFonts w:ascii="Times New Roman" w:hAnsi="Times New Roman" w:cs="Times New Roman"/>
          <w:iCs/>
          <w:szCs w:val="26"/>
        </w:rPr>
        <w:br/>
      </w:r>
      <w:r w:rsidR="00B4568F" w:rsidRPr="00F938D2">
        <w:rPr>
          <w:rFonts w:ascii="Times New Roman" w:hAnsi="Times New Roman" w:cs="Times New Roman"/>
          <w:iCs/>
          <w:szCs w:val="26"/>
        </w:rPr>
        <w:t xml:space="preserve">в соответствии со статьей 351.8 Трудового кодекса Российской Федерации </w:t>
      </w:r>
      <w:r>
        <w:rPr>
          <w:rFonts w:ascii="Times New Roman" w:hAnsi="Times New Roman" w:cs="Times New Roman"/>
          <w:iCs/>
          <w:szCs w:val="26"/>
        </w:rPr>
        <w:br/>
      </w:r>
      <w:r w:rsidR="00B4568F" w:rsidRPr="00F938D2">
        <w:rPr>
          <w:rFonts w:ascii="Times New Roman" w:hAnsi="Times New Roman" w:cs="Times New Roman"/>
          <w:iCs/>
          <w:szCs w:val="26"/>
        </w:rPr>
        <w:lastRenderedPageBreak/>
        <w:t>и частью 3.3 статьи 69 Федерального закона от 21.11.2011 № 323-ФЗ, устанавливается выплата компенсационного характера за наставничество.</w:t>
      </w:r>
    </w:p>
    <w:p w:rsidR="00F938D2" w:rsidRDefault="00B4568F" w:rsidP="00F938D2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 w:rsidRPr="00F938D2">
        <w:rPr>
          <w:rFonts w:ascii="Times New Roman" w:hAnsi="Times New Roman" w:cs="Times New Roman"/>
          <w:iCs/>
          <w:szCs w:val="26"/>
        </w:rPr>
        <w:t xml:space="preserve">Выплата за наставничество устанавливается ежемесячно за каждого наставляемого на период осуществления наставничества, определяемый </w:t>
      </w:r>
      <w:r w:rsidR="00F938D2">
        <w:rPr>
          <w:rFonts w:ascii="Times New Roman" w:hAnsi="Times New Roman" w:cs="Times New Roman"/>
          <w:iCs/>
          <w:szCs w:val="26"/>
        </w:rPr>
        <w:br/>
      </w:r>
      <w:r w:rsidRPr="00F938D2">
        <w:rPr>
          <w:rFonts w:ascii="Times New Roman" w:hAnsi="Times New Roman" w:cs="Times New Roman"/>
          <w:iCs/>
          <w:szCs w:val="26"/>
        </w:rPr>
        <w:t>в соответствии с приказом Министерства здравоохранения Российской Федерации от 05.03.2026 № 166н, в следующих минимальных размерах:</w:t>
      </w:r>
    </w:p>
    <w:p w:rsidR="00F938D2" w:rsidRDefault="00F938D2" w:rsidP="00F938D2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>
        <w:rPr>
          <w:rFonts w:ascii="Times New Roman" w:hAnsi="Times New Roman" w:cs="Times New Roman"/>
          <w:iCs/>
          <w:szCs w:val="26"/>
        </w:rPr>
        <w:t>врачам – 5 000 рублей;</w:t>
      </w:r>
    </w:p>
    <w:p w:rsidR="00F938D2" w:rsidRDefault="00F938D2" w:rsidP="00F938D2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 w:rsidRPr="00F938D2">
        <w:rPr>
          <w:rFonts w:ascii="Times New Roman" w:hAnsi="Times New Roman" w:cs="Times New Roman"/>
          <w:iCs/>
          <w:szCs w:val="26"/>
        </w:rPr>
        <w:t>с</w:t>
      </w:r>
      <w:r>
        <w:rPr>
          <w:rFonts w:ascii="Times New Roman" w:hAnsi="Times New Roman" w:cs="Times New Roman"/>
          <w:iCs/>
          <w:szCs w:val="26"/>
        </w:rPr>
        <w:t>редним медицинским работникам 4-</w:t>
      </w:r>
      <w:r w:rsidRPr="00F938D2">
        <w:rPr>
          <w:rFonts w:ascii="Times New Roman" w:hAnsi="Times New Roman" w:cs="Times New Roman"/>
          <w:iCs/>
          <w:szCs w:val="26"/>
        </w:rPr>
        <w:t>5 квалификационных уровней профессиональной квалификационной группы – 3 500 рублей;</w:t>
      </w:r>
    </w:p>
    <w:p w:rsidR="00B4568F" w:rsidRPr="00F938D2" w:rsidRDefault="00B4568F" w:rsidP="00F938D2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 w:rsidRPr="00F938D2">
        <w:rPr>
          <w:rFonts w:ascii="Times New Roman" w:hAnsi="Times New Roman" w:cs="Times New Roman"/>
          <w:iCs/>
          <w:szCs w:val="26"/>
        </w:rPr>
        <w:t>с</w:t>
      </w:r>
      <w:r w:rsidR="00F938D2">
        <w:rPr>
          <w:rFonts w:ascii="Times New Roman" w:hAnsi="Times New Roman" w:cs="Times New Roman"/>
          <w:iCs/>
          <w:szCs w:val="26"/>
        </w:rPr>
        <w:t>редним медицинским работникам 1-</w:t>
      </w:r>
      <w:r w:rsidRPr="00F938D2">
        <w:rPr>
          <w:rFonts w:ascii="Times New Roman" w:hAnsi="Times New Roman" w:cs="Times New Roman"/>
          <w:iCs/>
          <w:szCs w:val="26"/>
        </w:rPr>
        <w:t>3 квалификационных уровней профессиональной квалификационной группы –</w:t>
      </w:r>
      <w:r w:rsidR="00F938D2">
        <w:rPr>
          <w:rFonts w:ascii="Times New Roman" w:hAnsi="Times New Roman" w:cs="Times New Roman"/>
          <w:iCs/>
          <w:szCs w:val="26"/>
        </w:rPr>
        <w:t xml:space="preserve"> 3 000 рублей.</w:t>
      </w:r>
    </w:p>
    <w:p w:rsidR="00B4568F" w:rsidRPr="00F938D2" w:rsidRDefault="00B4568F" w:rsidP="00B4568F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 w:rsidRPr="00F938D2">
        <w:rPr>
          <w:rFonts w:ascii="Times New Roman" w:hAnsi="Times New Roman" w:cs="Times New Roman"/>
          <w:iCs/>
          <w:szCs w:val="26"/>
        </w:rPr>
        <w:t xml:space="preserve">На выплату за наставничество начисляются районный коэффициент </w:t>
      </w:r>
      <w:r w:rsidR="00F938D2">
        <w:rPr>
          <w:rFonts w:ascii="Times New Roman" w:hAnsi="Times New Roman" w:cs="Times New Roman"/>
          <w:iCs/>
          <w:szCs w:val="26"/>
        </w:rPr>
        <w:br/>
      </w:r>
      <w:r w:rsidRPr="00F938D2">
        <w:rPr>
          <w:rFonts w:ascii="Times New Roman" w:hAnsi="Times New Roman" w:cs="Times New Roman"/>
          <w:iCs/>
          <w:szCs w:val="26"/>
        </w:rPr>
        <w:t>и процентная надбавка за стаж работы в районах Крайнего Севера и приравненных к ним местностях.</w:t>
      </w:r>
    </w:p>
    <w:p w:rsidR="00B4568F" w:rsidRPr="00F938D2" w:rsidRDefault="00B4568F" w:rsidP="00B4568F">
      <w:pPr>
        <w:ind w:firstLine="709"/>
        <w:jc w:val="both"/>
        <w:rPr>
          <w:rFonts w:ascii="Times New Roman" w:hAnsi="Times New Roman" w:cs="Times New Roman"/>
          <w:szCs w:val="26"/>
        </w:rPr>
      </w:pPr>
      <w:r w:rsidRPr="00F938D2">
        <w:rPr>
          <w:rFonts w:ascii="Times New Roman" w:hAnsi="Times New Roman" w:cs="Times New Roman"/>
          <w:szCs w:val="26"/>
        </w:rPr>
        <w:t xml:space="preserve">Финансовое обеспечение выплат за наставничество осуществляется </w:t>
      </w:r>
      <w:r w:rsidR="00F938D2">
        <w:rPr>
          <w:rFonts w:ascii="Times New Roman" w:hAnsi="Times New Roman" w:cs="Times New Roman"/>
          <w:szCs w:val="26"/>
        </w:rPr>
        <w:br/>
      </w:r>
      <w:r w:rsidRPr="00F938D2">
        <w:rPr>
          <w:rFonts w:ascii="Times New Roman" w:hAnsi="Times New Roman" w:cs="Times New Roman"/>
          <w:szCs w:val="26"/>
        </w:rPr>
        <w:t xml:space="preserve">в пределах средств, предусмотренных на оплату труда работников учреждения, </w:t>
      </w:r>
      <w:r w:rsidR="00F938D2">
        <w:rPr>
          <w:rFonts w:ascii="Times New Roman" w:hAnsi="Times New Roman" w:cs="Times New Roman"/>
          <w:szCs w:val="26"/>
        </w:rPr>
        <w:br/>
      </w:r>
      <w:r w:rsidRPr="00F938D2">
        <w:rPr>
          <w:rFonts w:ascii="Times New Roman" w:hAnsi="Times New Roman" w:cs="Times New Roman"/>
          <w:szCs w:val="26"/>
        </w:rPr>
        <w:t xml:space="preserve">в составе затрат, непосредственно связанных с оказанием медицинской помощи. </w:t>
      </w:r>
      <w:r w:rsidR="00F938D2">
        <w:rPr>
          <w:rFonts w:ascii="Times New Roman" w:hAnsi="Times New Roman" w:cs="Times New Roman"/>
          <w:szCs w:val="26"/>
        </w:rPr>
        <w:br/>
      </w:r>
      <w:r w:rsidRPr="00F938D2">
        <w:rPr>
          <w:rFonts w:ascii="Times New Roman" w:hAnsi="Times New Roman" w:cs="Times New Roman"/>
          <w:szCs w:val="26"/>
        </w:rPr>
        <w:t xml:space="preserve">В учреждениях, участвующих в реализации территориальной программы обязательного медицинского страхования, указанные затраты распределяются пропорционально источникам дохода, в том числе за счет средств обязательного медицинского страхования, при наличии действующей лицензии на соответствующий вид медицинской деятельности и выделенных объемов медицинской помощи </w:t>
      </w:r>
      <w:r w:rsidR="00F938D2">
        <w:rPr>
          <w:rFonts w:ascii="Times New Roman" w:hAnsi="Times New Roman" w:cs="Times New Roman"/>
          <w:szCs w:val="26"/>
        </w:rPr>
        <w:br/>
      </w:r>
      <w:r w:rsidRPr="00F938D2">
        <w:rPr>
          <w:rFonts w:ascii="Times New Roman" w:hAnsi="Times New Roman" w:cs="Times New Roman"/>
          <w:szCs w:val="26"/>
        </w:rPr>
        <w:t xml:space="preserve">в рамках территориальной программы. В учреждениях, осуществляющих деятельность в рамках выполнения государственного задания и не участвующих </w:t>
      </w:r>
      <w:r w:rsidR="00F938D2">
        <w:rPr>
          <w:rFonts w:ascii="Times New Roman" w:hAnsi="Times New Roman" w:cs="Times New Roman"/>
          <w:szCs w:val="26"/>
        </w:rPr>
        <w:br/>
      </w:r>
      <w:r w:rsidRPr="00F938D2">
        <w:rPr>
          <w:rFonts w:ascii="Times New Roman" w:hAnsi="Times New Roman" w:cs="Times New Roman"/>
          <w:szCs w:val="26"/>
        </w:rPr>
        <w:t xml:space="preserve">в реализации территориальной программы обязательного медицинского страхования, выплаты обеспечиваются за счет бюджетных ассигнований окружного бюджета </w:t>
      </w:r>
      <w:r w:rsidR="00F938D2">
        <w:rPr>
          <w:rFonts w:ascii="Times New Roman" w:hAnsi="Times New Roman" w:cs="Times New Roman"/>
          <w:szCs w:val="26"/>
        </w:rPr>
        <w:br/>
      </w:r>
      <w:bookmarkStart w:id="0" w:name="_GoBack"/>
      <w:bookmarkEnd w:id="0"/>
      <w:r w:rsidRPr="00F938D2">
        <w:rPr>
          <w:rFonts w:ascii="Times New Roman" w:hAnsi="Times New Roman" w:cs="Times New Roman"/>
          <w:szCs w:val="26"/>
        </w:rPr>
        <w:t>на финансовое обеспечение выполнения государственного задания.</w:t>
      </w:r>
    </w:p>
    <w:p w:rsidR="00956B55" w:rsidRPr="00F938D2" w:rsidRDefault="00F938D2" w:rsidP="00B4568F">
      <w:pPr>
        <w:ind w:firstLine="709"/>
        <w:jc w:val="both"/>
        <w:rPr>
          <w:rFonts w:ascii="Times New Roman" w:hAnsi="Times New Roman" w:cs="Times New Roman"/>
          <w:szCs w:val="26"/>
        </w:rPr>
      </w:pPr>
      <w:r w:rsidRPr="00F938D2">
        <w:rPr>
          <w:rFonts w:ascii="Times New Roman" w:hAnsi="Times New Roman" w:cs="Times New Roman"/>
          <w:szCs w:val="26"/>
        </w:rPr>
        <w:t>Учреждение вправе устанавливать выплату за наставничество в размере, превышающем минимальный размер, установленный настоящим пунктом.</w:t>
      </w:r>
    </w:p>
    <w:p w:rsidR="00F938D2" w:rsidRPr="00F938D2" w:rsidRDefault="00F938D2" w:rsidP="00F938D2">
      <w:pPr>
        <w:ind w:firstLine="709"/>
        <w:jc w:val="both"/>
        <w:rPr>
          <w:rFonts w:ascii="Times New Roman" w:hAnsi="Times New Roman" w:cs="Times New Roman"/>
          <w:iCs/>
          <w:szCs w:val="26"/>
        </w:rPr>
      </w:pPr>
      <w:r w:rsidRPr="00F938D2">
        <w:rPr>
          <w:rFonts w:ascii="Times New Roman" w:hAnsi="Times New Roman" w:cs="Times New Roman"/>
          <w:iCs/>
          <w:szCs w:val="26"/>
        </w:rPr>
        <w:t>Выплата за наставничество устанавливается на основании трудового договора либо дополнительного соглашения к трудовому договору.</w:t>
      </w:r>
      <w:r>
        <w:rPr>
          <w:rFonts w:ascii="Times New Roman" w:hAnsi="Times New Roman" w:cs="Times New Roman"/>
          <w:iCs/>
          <w:szCs w:val="26"/>
        </w:rPr>
        <w:t>».</w:t>
      </w:r>
    </w:p>
    <w:p w:rsidR="006705FC" w:rsidRDefault="00F938D2">
      <w:pPr>
        <w:ind w:firstLine="709"/>
        <w:jc w:val="both"/>
        <w:rPr>
          <w:rFonts w:ascii="XO Thames" w:hAnsi="XO Thames"/>
          <w:szCs w:val="26"/>
        </w:rPr>
      </w:pPr>
      <w:r>
        <w:rPr>
          <w:rFonts w:ascii="XO Thames" w:hAnsi="XO Thames"/>
          <w:szCs w:val="26"/>
        </w:rPr>
        <w:t>2. Настоящий приказ вступает в силу со дня его официального опубликования и распространяется на правоотношения, возникшие с 1 июля 2026 года</w:t>
      </w:r>
      <w:r w:rsidR="002523CF">
        <w:rPr>
          <w:rFonts w:ascii="XO Thames" w:hAnsi="XO Thames"/>
          <w:szCs w:val="26"/>
        </w:rPr>
        <w:t>.</w:t>
      </w:r>
    </w:p>
    <w:p w:rsidR="006705FC" w:rsidRDefault="006705FC">
      <w:pPr>
        <w:ind w:firstLine="709"/>
        <w:jc w:val="both"/>
        <w:rPr>
          <w:rFonts w:ascii="XO Thames" w:hAnsi="XO Thames"/>
          <w:szCs w:val="26"/>
        </w:rPr>
      </w:pPr>
    </w:p>
    <w:p w:rsidR="006705FC" w:rsidRDefault="006705FC">
      <w:pPr>
        <w:ind w:firstLine="709"/>
        <w:jc w:val="both"/>
        <w:rPr>
          <w:rFonts w:ascii="Times New Roman" w:hAnsi="Times New Roman"/>
        </w:rPr>
      </w:pPr>
    </w:p>
    <w:p w:rsidR="006705FC" w:rsidRDefault="006705FC">
      <w:pPr>
        <w:rPr>
          <w:rFonts w:ascii="Times New Roman" w:hAnsi="Times New Roman"/>
          <w:sz w:val="28"/>
        </w:rPr>
      </w:pPr>
    </w:p>
    <w:tbl>
      <w:tblPr>
        <w:tblW w:w="9413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4150"/>
        <w:gridCol w:w="2498"/>
        <w:gridCol w:w="2765"/>
      </w:tblGrid>
      <w:tr w:rsidR="006705FC">
        <w:trPr>
          <w:trHeight w:val="240"/>
        </w:trPr>
        <w:tc>
          <w:tcPr>
            <w:tcW w:w="4150" w:type="dxa"/>
          </w:tcPr>
          <w:p w:rsidR="006705FC" w:rsidRDefault="006C7EB5">
            <w:pPr>
              <w:ind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Cs w:val="26"/>
              </w:rPr>
              <w:t>Заместитель г</w:t>
            </w:r>
            <w:r w:rsidR="002523CF">
              <w:rPr>
                <w:rFonts w:ascii="XO Thames" w:hAnsi="XO Thames"/>
                <w:szCs w:val="26"/>
              </w:rPr>
              <w:t xml:space="preserve">убернатора </w:t>
            </w:r>
            <w:r>
              <w:rPr>
                <w:rFonts w:ascii="XO Thames" w:hAnsi="XO Thames"/>
                <w:szCs w:val="26"/>
              </w:rPr>
              <w:br/>
            </w:r>
            <w:r w:rsidR="002523CF">
              <w:rPr>
                <w:rFonts w:ascii="XO Thames" w:hAnsi="XO Thames"/>
                <w:szCs w:val="26"/>
              </w:rPr>
              <w:t>Ненецкого автономного округа – руководитель</w:t>
            </w:r>
          </w:p>
          <w:p w:rsidR="006705FC" w:rsidRDefault="002523CF">
            <w:pPr>
              <w:ind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Cs w:val="26"/>
              </w:rPr>
              <w:t>Департамента здравоохранения</w:t>
            </w:r>
            <w:r>
              <w:rPr>
                <w:rFonts w:ascii="XO Thames" w:hAnsi="XO Thames"/>
                <w:szCs w:val="26"/>
              </w:rPr>
              <w:br/>
              <w:t>Ненецкого автономного округа</w:t>
            </w:r>
          </w:p>
        </w:tc>
        <w:tc>
          <w:tcPr>
            <w:tcW w:w="2498" w:type="dxa"/>
            <w:tcMar>
              <w:right w:w="0" w:type="dxa"/>
            </w:tcMar>
            <w:vAlign w:val="center"/>
          </w:tcPr>
          <w:p w:rsidR="006705FC" w:rsidRDefault="006705FC">
            <w:pPr>
              <w:ind w:left="113" w:right="-227"/>
              <w:rPr>
                <w:rFonts w:ascii="XO Thames" w:hAnsi="XO Thames"/>
                <w:color w:val="0070C0"/>
                <w:szCs w:val="26"/>
              </w:rPr>
            </w:pPr>
          </w:p>
        </w:tc>
        <w:tc>
          <w:tcPr>
            <w:tcW w:w="2765" w:type="dxa"/>
            <w:vAlign w:val="bottom"/>
          </w:tcPr>
          <w:p w:rsidR="006705FC" w:rsidRDefault="002523CF">
            <w:pPr>
              <w:ind w:left="-253" w:right="-114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szCs w:val="26"/>
              </w:rPr>
              <w:t>Е.С. Недочукова</w:t>
            </w:r>
          </w:p>
        </w:tc>
      </w:tr>
    </w:tbl>
    <w:p w:rsidR="006705FC" w:rsidRDefault="006705FC" w:rsidP="00F938D2">
      <w:pPr>
        <w:tabs>
          <w:tab w:val="left" w:pos="5812"/>
        </w:tabs>
        <w:ind w:left="5670"/>
        <w:rPr>
          <w:rFonts w:ascii="Times New Roman" w:hAnsi="Times New Roman"/>
        </w:rPr>
      </w:pPr>
    </w:p>
    <w:sectPr w:rsidR="006705FC" w:rsidSect="00F938D2">
      <w:headerReference w:type="even" r:id="rId8"/>
      <w:headerReference w:type="default" r:id="rId9"/>
      <w:headerReference w:type="first" r:id="rId10"/>
      <w:pgSz w:w="11906" w:h="16838"/>
      <w:pgMar w:top="1134" w:right="850" w:bottom="1134" w:left="1418" w:header="708" w:footer="0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981" w:rsidRDefault="000D3981">
      <w:r>
        <w:separator/>
      </w:r>
    </w:p>
  </w:endnote>
  <w:endnote w:type="continuationSeparator" w:id="0">
    <w:p w:rsidR="000D3981" w:rsidRDefault="000D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981" w:rsidRDefault="000D3981">
      <w:r>
        <w:separator/>
      </w:r>
    </w:p>
  </w:footnote>
  <w:footnote w:type="continuationSeparator" w:id="0">
    <w:p w:rsidR="000D3981" w:rsidRDefault="000D3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EB5" w:rsidRDefault="006C7EB5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EB5" w:rsidRDefault="006C7EB5">
    <w:pPr>
      <w:pStyle w:val="af1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</w:instrText>
    </w:r>
    <w:r>
      <w:rPr>
        <w:rFonts w:ascii="Times New Roman" w:hAnsi="Times New Roman"/>
        <w:sz w:val="20"/>
      </w:rPr>
      <w:fldChar w:fldCharType="separate"/>
    </w:r>
    <w:r w:rsidR="00F938D2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EB5" w:rsidRDefault="006C7EB5">
    <w:pPr>
      <w:pStyle w:val="af1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</w:instrText>
    </w:r>
    <w:r>
      <w:rPr>
        <w:rFonts w:ascii="Times New Roman" w:hAnsi="Times New Roman"/>
        <w:sz w:val="20"/>
      </w:rPr>
      <w:fldChar w:fldCharType="separate"/>
    </w:r>
    <w:r w:rsidR="00F938D2">
      <w:rPr>
        <w:rFonts w:ascii="Times New Roman" w:hAnsi="Times New Roman"/>
        <w:noProof/>
        <w:sz w:val="20"/>
      </w:rPr>
      <w:t>1</w:t>
    </w:r>
    <w:r>
      <w:rPr>
        <w:rFonts w:ascii="Times New Roman" w:hAnsi="Times New Roman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621CA"/>
    <w:multiLevelType w:val="multilevel"/>
    <w:tmpl w:val="E45E7BF2"/>
    <w:lvl w:ilvl="0">
      <w:start w:val="1"/>
      <w:numFmt w:val="decimal"/>
      <w:pStyle w:val="punct1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pStyle w:val="subpunct1"/>
      <w:lvlText w:val="%1.%2."/>
      <w:lvlJc w:val="left"/>
      <w:pPr>
        <w:tabs>
          <w:tab w:val="num" w:pos="851"/>
        </w:tabs>
        <w:ind w:left="0" w:firstLine="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46DE7C4E"/>
    <w:multiLevelType w:val="multilevel"/>
    <w:tmpl w:val="FA4853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05FC"/>
    <w:rsid w:val="000D3981"/>
    <w:rsid w:val="00154E72"/>
    <w:rsid w:val="001B58BE"/>
    <w:rsid w:val="002523CF"/>
    <w:rsid w:val="006705FC"/>
    <w:rsid w:val="006C7EB5"/>
    <w:rsid w:val="008532A9"/>
    <w:rsid w:val="00956B55"/>
    <w:rsid w:val="00B4568F"/>
    <w:rsid w:val="00BB79F7"/>
    <w:rsid w:val="00C13760"/>
    <w:rsid w:val="00F9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CCA71-9490-47AE-9C51-08AAB67D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uiPriority w:val="9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outlineLvl w:val="2"/>
    </w:pPr>
    <w:rPr>
      <w:rFonts w:ascii="Calibri Light" w:hAnsi="Calibri Light"/>
      <w:b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uiPriority w:val="9"/>
    <w:qFormat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ginalia">
    <w:name w:val="Marginalia"/>
    <w:link w:val="annotationtext1"/>
    <w:qFormat/>
    <w:rPr>
      <w:sz w:val="20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21">
    <w:name w:val="Основной текст 21"/>
    <w:link w:val="211"/>
    <w:qFormat/>
    <w:rPr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Footer1">
    <w:name w:val="Footer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Calibri Light" w:hAnsi="Calibri Light"/>
      <w:b/>
    </w:rPr>
  </w:style>
  <w:style w:type="character" w:customStyle="1" w:styleId="msonormalcxspmiddle">
    <w:name w:val="msonormalcxspmiddle"/>
    <w:link w:val="msonormalcxspmiddle1"/>
    <w:qFormat/>
    <w:rPr>
      <w:sz w:val="24"/>
    </w:rPr>
  </w:style>
  <w:style w:type="character" w:customStyle="1" w:styleId="10">
    <w:name w:val="Абзац списка1"/>
    <w:link w:val="ListParagraph1"/>
    <w:qFormat/>
    <w:rPr>
      <w:sz w:val="24"/>
    </w:rPr>
  </w:style>
  <w:style w:type="character" w:customStyle="1" w:styleId="subpunct">
    <w:name w:val="subpunct"/>
    <w:link w:val="subpunct1"/>
    <w:qFormat/>
  </w:style>
  <w:style w:type="character" w:customStyle="1" w:styleId="title1">
    <w:name w:val="title1"/>
    <w:link w:val="title11"/>
    <w:qFormat/>
    <w:rPr>
      <w:color w:val="333333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punct">
    <w:name w:val="punct"/>
    <w:link w:val="punct1"/>
    <w:qFormat/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Textbodyindent">
    <w:name w:val="Text body indent"/>
    <w:qFormat/>
    <w:rPr>
      <w:b/>
      <w:sz w:val="28"/>
    </w:rPr>
  </w:style>
  <w:style w:type="character" w:styleId="a4">
    <w:name w:val="line number"/>
    <w:basedOn w:val="a0"/>
    <w:link w:val="linenumber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styleId="a5">
    <w:name w:val="page number"/>
    <w:basedOn w:val="a0"/>
    <w:link w:val="pagenumber1"/>
    <w:qFormat/>
  </w:style>
  <w:style w:type="character" w:customStyle="1" w:styleId="12">
    <w:name w:val="Обычный (веб)1"/>
    <w:link w:val="NormalWeb1"/>
    <w:qFormat/>
    <w:rPr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3">
    <w:name w:val="Тема примечания1"/>
    <w:basedOn w:val="Marginalia"/>
    <w:link w:val="annotationsubject1"/>
    <w:qFormat/>
    <w:rPr>
      <w:b/>
      <w:sz w:val="20"/>
    </w:rPr>
  </w:style>
  <w:style w:type="character" w:styleId="a6">
    <w:name w:val="annotation reference"/>
    <w:basedOn w:val="a0"/>
    <w:link w:val="annotationreference1"/>
    <w:qFormat/>
    <w:rPr>
      <w:sz w:val="16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Textbody">
    <w:name w:val="Text body"/>
    <w:qFormat/>
    <w:rPr>
      <w:sz w:val="28"/>
    </w:rPr>
  </w:style>
  <w:style w:type="character" w:styleId="a7">
    <w:name w:val="Strong"/>
    <w:basedOn w:val="a0"/>
    <w:qFormat/>
    <w:rPr>
      <w:b/>
    </w:rPr>
  </w:style>
  <w:style w:type="character" w:customStyle="1" w:styleId="Header1">
    <w:name w:val="Header1"/>
    <w:qFormat/>
  </w:style>
  <w:style w:type="character" w:customStyle="1" w:styleId="22">
    <w:name w:val="Основной текст 22"/>
    <w:link w:val="BodyText21"/>
    <w:qFormat/>
    <w:rPr>
      <w:sz w:val="20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Title2">
    <w:name w:val="Title2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b/>
      <w:sz w:val="32"/>
    </w:rPr>
  </w:style>
  <w:style w:type="character" w:customStyle="1" w:styleId="Heading61">
    <w:name w:val="Heading 61"/>
    <w:qFormat/>
    <w:rPr>
      <w:rFonts w:ascii="Calibri" w:hAnsi="Calibri"/>
      <w:b/>
      <w:sz w:val="22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ind w:right="397"/>
      <w:jc w:val="both"/>
    </w:pPr>
    <w:rPr>
      <w:sz w:val="28"/>
    </w:rPr>
  </w:style>
  <w:style w:type="paragraph" w:styleId="aa">
    <w:name w:val="List"/>
    <w:basedOn w:val="a9"/>
    <w:rPr>
      <w:rFonts w:ascii="PT Astra Serif" w:hAnsi="PT Astra Serif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/>
    </w:rPr>
  </w:style>
  <w:style w:type="paragraph" w:customStyle="1" w:styleId="annotationtext1">
    <w:name w:val="annotation text1"/>
    <w:basedOn w:val="a"/>
    <w:link w:val="Marginalia"/>
    <w:qFormat/>
    <w:rPr>
      <w:sz w:val="20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211">
    <w:name w:val="Основной текст 211"/>
    <w:basedOn w:val="a"/>
    <w:link w:val="21"/>
    <w:qFormat/>
    <w:pPr>
      <w:jc w:val="both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d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ae">
    <w:name w:val="Колонтитулы"/>
    <w:basedOn w:val="a"/>
    <w:qFormat/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sPlusTitle1">
    <w:name w:val="ConsPlusTitle1"/>
    <w:link w:val="ConsPlusTitle"/>
    <w:qFormat/>
    <w:pPr>
      <w:widowControl w:val="0"/>
    </w:pPr>
    <w:rPr>
      <w:b/>
      <w:sz w:val="22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msonormalcxspmiddle1">
    <w:name w:val="msonormalcxspmiddle1"/>
    <w:basedOn w:val="a"/>
    <w:link w:val="msonormalcxspmiddle"/>
    <w:qFormat/>
    <w:pPr>
      <w:spacing w:beforeAutospacing="1" w:afterAutospacing="1"/>
    </w:pPr>
    <w:rPr>
      <w:sz w:val="24"/>
    </w:rPr>
  </w:style>
  <w:style w:type="paragraph" w:customStyle="1" w:styleId="ListParagraph1">
    <w:name w:val="List Paragraph1"/>
    <w:basedOn w:val="a"/>
    <w:link w:val="10"/>
    <w:qFormat/>
    <w:pPr>
      <w:ind w:left="720"/>
      <w:contextualSpacing/>
    </w:pPr>
    <w:rPr>
      <w:sz w:val="24"/>
    </w:rPr>
  </w:style>
  <w:style w:type="paragraph" w:customStyle="1" w:styleId="subpunct1">
    <w:name w:val="subpunct1"/>
    <w:basedOn w:val="a"/>
    <w:link w:val="subpunct"/>
    <w:qFormat/>
    <w:pPr>
      <w:numPr>
        <w:ilvl w:val="1"/>
        <w:numId w:val="1"/>
      </w:numPr>
      <w:tabs>
        <w:tab w:val="left" w:pos="720"/>
        <w:tab w:val="left" w:pos="1631"/>
      </w:tabs>
      <w:spacing w:line="360" w:lineRule="auto"/>
      <w:ind w:left="780" w:firstLine="709"/>
      <w:jc w:val="both"/>
    </w:pPr>
  </w:style>
  <w:style w:type="paragraph" w:customStyle="1" w:styleId="title11">
    <w:name w:val="title11"/>
    <w:link w:val="title1"/>
    <w:qFormat/>
    <w:rPr>
      <w:color w:val="333333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sPlusCell1">
    <w:name w:val="ConsPlusCell1"/>
    <w:link w:val="ConsPlusCell"/>
    <w:qFormat/>
    <w:pPr>
      <w:widowControl w:val="0"/>
    </w:pPr>
    <w:rPr>
      <w:rFonts w:ascii="Arial" w:hAnsi="Arial"/>
    </w:r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DefaultParagraphFont1">
    <w:name w:val="Default Paragraph Font1"/>
    <w:qFormat/>
  </w:style>
  <w:style w:type="paragraph" w:customStyle="1" w:styleId="Internetlink">
    <w:name w:val="Internet link"/>
    <w:basedOn w:val="DefaultParagraphFont1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4">
    <w:name w:val="toc 1"/>
    <w:next w:val="a"/>
    <w:uiPriority w:val="39"/>
    <w:rPr>
      <w:rFonts w:ascii="XO Thames" w:hAnsi="XO Thames"/>
      <w:b/>
      <w:sz w:val="28"/>
    </w:rPr>
  </w:style>
  <w:style w:type="paragraph" w:customStyle="1" w:styleId="punct1">
    <w:name w:val="punct1"/>
    <w:basedOn w:val="a"/>
    <w:link w:val="punct"/>
    <w:qFormat/>
    <w:pPr>
      <w:numPr>
        <w:numId w:val="1"/>
      </w:numPr>
      <w:tabs>
        <w:tab w:val="left" w:pos="990"/>
      </w:tabs>
      <w:spacing w:line="360" w:lineRule="auto"/>
      <w:ind w:left="-79" w:firstLine="709"/>
      <w:jc w:val="both"/>
    </w:pPr>
  </w:style>
  <w:style w:type="paragraph" w:styleId="af0">
    <w:name w:val="Body Text Indent"/>
    <w:basedOn w:val="a"/>
    <w:pPr>
      <w:ind w:left="426"/>
      <w:jc w:val="center"/>
    </w:pPr>
    <w:rPr>
      <w:b/>
      <w:sz w:val="28"/>
    </w:rPr>
  </w:style>
  <w:style w:type="paragraph" w:customStyle="1" w:styleId="linenumber1">
    <w:name w:val="line number1"/>
    <w:basedOn w:val="DefaultParagraphFont1"/>
    <w:link w:val="a4"/>
    <w:qFormat/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pagenumber1">
    <w:name w:val="page number1"/>
    <w:basedOn w:val="DefaultParagraphFont1"/>
    <w:link w:val="a5"/>
    <w:qFormat/>
  </w:style>
  <w:style w:type="paragraph" w:customStyle="1" w:styleId="NormalWeb1">
    <w:name w:val="Normal (Web)1"/>
    <w:basedOn w:val="a"/>
    <w:link w:val="12"/>
    <w:qFormat/>
    <w:pPr>
      <w:spacing w:beforeAutospacing="1" w:afterAutospacing="1"/>
    </w:pPr>
    <w:rPr>
      <w:sz w:val="24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nnotationsubject1">
    <w:name w:val="annotation subject1"/>
    <w:basedOn w:val="annotationtext1"/>
    <w:next w:val="annotationtext1"/>
    <w:link w:val="13"/>
    <w:qFormat/>
    <w:rPr>
      <w:b/>
    </w:rPr>
  </w:style>
  <w:style w:type="paragraph" w:customStyle="1" w:styleId="annotationreference1">
    <w:name w:val="annotation reference1"/>
    <w:basedOn w:val="DefaultParagraphFont1"/>
    <w:link w:val="a6"/>
    <w:qFormat/>
    <w:rPr>
      <w:sz w:val="16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rongEmphasis">
    <w:name w:val="Strong Emphasis"/>
    <w:basedOn w:val="DefaultParagraphFont1"/>
    <w:qFormat/>
    <w:rPr>
      <w:b/>
    </w:rPr>
  </w:style>
  <w:style w:type="paragraph" w:styleId="af1">
    <w:name w:val="header"/>
    <w:basedOn w:val="a"/>
    <w:pPr>
      <w:tabs>
        <w:tab w:val="center" w:pos="4677"/>
        <w:tab w:val="right" w:pos="9355"/>
      </w:tabs>
    </w:pPr>
  </w:style>
  <w:style w:type="paragraph" w:customStyle="1" w:styleId="BodyText21">
    <w:name w:val="Body Text 21"/>
    <w:basedOn w:val="a"/>
    <w:link w:val="22"/>
    <w:qFormat/>
    <w:pPr>
      <w:spacing w:after="120" w:line="480" w:lineRule="auto"/>
    </w:pPr>
    <w:rPr>
      <w:sz w:val="20"/>
    </w:rPr>
  </w:style>
  <w:style w:type="paragraph" w:styleId="af2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paragraph" w:customStyle="1" w:styleId="ConsPlusNormal1">
    <w:name w:val="ConsPlusNormal1"/>
    <w:link w:val="ConsPlusNormal"/>
    <w:qFormat/>
    <w:rPr>
      <w:rFonts w:ascii="Arial" w:hAnsi="Arial"/>
    </w:rPr>
  </w:style>
  <w:style w:type="paragraph" w:styleId="a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user1">
    <w:name w:val="Содержимое врезки (user)"/>
    <w:basedOn w:val="a"/>
    <w:qFormat/>
  </w:style>
  <w:style w:type="paragraph" w:customStyle="1" w:styleId="NormalWeb2">
    <w:name w:val="Normal (Web)2"/>
    <w:basedOn w:val="a"/>
    <w:qFormat/>
    <w:pPr>
      <w:spacing w:beforeAutospacing="1" w:afterAutospacing="1"/>
    </w:pPr>
    <w:rPr>
      <w:sz w:val="24"/>
    </w:rPr>
  </w:style>
  <w:style w:type="paragraph" w:customStyle="1" w:styleId="NormalWeb3">
    <w:name w:val="Normal (Web)3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rmal (Web)"/>
    <w:basedOn w:val="a"/>
    <w:uiPriority w:val="99"/>
    <w:semiHidden/>
    <w:unhideWhenUsed/>
    <w:rsid w:val="00956B55"/>
    <w:rPr>
      <w:rFonts w:ascii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Кармазина Анастасия Сергеевна</cp:lastModifiedBy>
  <cp:revision>14</cp:revision>
  <dcterms:created xsi:type="dcterms:W3CDTF">2026-10-07T12:17:00Z</dcterms:created>
  <dcterms:modified xsi:type="dcterms:W3CDTF">2026-10-20T19:52:00Z</dcterms:modified>
  <dc:language>ru-RU</dc:language>
</cp:coreProperties>
</file>