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/>
          <w:b/>
          <w:sz w:val="26"/>
        </w:rPr>
      </w:pPr>
      <w:r>
        <w:rPr/>
        <w:drawing>
          <wp:inline distT="0" distB="0" distL="0" distR="0">
            <wp:extent cx="612140" cy="755650"/>
            <wp:effectExtent l="0" t="0" r="0" b="0"/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Департамент здравоохранения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i/>
          <w:i/>
          <w:sz w:val="28"/>
        </w:rPr>
      </w:pPr>
      <w:r>
        <w:rPr>
          <w:rFonts w:ascii="XO Thames" w:hAnsi="XO Thames"/>
          <w:b/>
          <w:sz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b/>
          <w:caps/>
          <w:sz w:val="28"/>
        </w:rPr>
      </w:pPr>
      <w:r>
        <w:rPr>
          <w:rFonts w:ascii="XO Thames" w:hAnsi="XO Thames"/>
          <w:b/>
          <w:caps/>
          <w:sz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0" w:leader="none"/>
        </w:tabs>
        <w:spacing w:lineRule="auto" w:line="240" w:before="0" w:after="0"/>
        <w:ind w:hanging="0" w:left="0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___ июня 2026 г. № ___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ascii="XO Thames" w:hAnsi="XO Thames"/>
          <w:b w:val="false"/>
          <w:bCs w:val="false"/>
          <w:sz w:val="28"/>
        </w:rPr>
        <w:t xml:space="preserve">Об общественном совете </w:t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ascii="XO Thames" w:hAnsi="XO Thames"/>
          <w:b w:val="false"/>
          <w:bCs w:val="false"/>
          <w:sz w:val="28"/>
        </w:rPr>
        <w:t xml:space="preserve">при Департаменте здравоохранения </w:t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ascii="XO Thames" w:hAnsi="XO Thames"/>
          <w:b w:val="false"/>
          <w:bCs w:val="false"/>
          <w:sz w:val="28"/>
        </w:rPr>
        <w:t>Ненецкого автономного округа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автономного округа от 10.11.2025 № 275-п «Об исполнительных органах Ненецкого автономного округа», постановлением губернатора Ненецкого автономного округа от 13.05.2014 № 32-пг «Об утверждении Типового положения об общественном совете при органе исполнительной власти Ненецкого автономного округа», постановлением Администрации Ненецкого автономного округа от 16.12.2014 № 484-п </w:t>
        <w:br/>
        <w:t xml:space="preserve">«Об утверждении Положения о Департаменте здравоохранения Ненецкого автономного округа» и в целях наиболее эффективного взаимодействия Департамента здравоохранения Ненецкого автономного округа при реализации своих функций и полномочий с гражданами, институтами гражданского общества </w:t>
        <w:br/>
        <w:t>и общественными объединениями ПРИКАЗЫВАЮ: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Утвердить Положение об общественном совете при Департаменте здравоохранения Ненецкого автономного округа в новой редакции согласно Приложению.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Признать утратившими силу: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 приказ Управления здравоохранения Ненецкого автономного округа </w:t>
        <w:br/>
        <w:t xml:space="preserve">от 26.12.2014 № 55 «Об общественном совете при Департаменте здравоохранения, труда и социальной защиты населения Ненецкого автономного округа»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2) приказ Департамента здравоохранения, труда и социальной защиты населения Ненецкого автономного округа от 03.03.2015 № 8 «О внесении изменений в приказ Управления здравоохранения Ненецкого автономного округа от 26.12.2014 № 55»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3) приказ Департамента здравоохранения, труда и социальной защиты населения Ненецкого автономного округа от 15.10.2015 № 78 «О внесении изменений в Положение об общественном совете при Департаменте здравоохранения, труда и социальной защиты населения Ненецкого автономного округа»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 приказ Департамента здравоохранения, труда и социальной защиты населения Ненецкого автономного округа от 27.01.2016 № 10 «О внесении изменений в Положение об общественном совете при Департаменте здравоохранения, труда и социальной защиты населения Ненецкого автономного округа»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 Настоящий приказ вступает в силу со дня его официального опубликования.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jc w:val="both"/>
        <w:rPr>
          <w:rFonts w:ascii="Times New Roman" w:hAnsi="Times New Roman"/>
          <w:spacing w:val="-7"/>
          <w:sz w:val="26"/>
          <w:szCs w:val="26"/>
        </w:rPr>
      </w:pPr>
      <w:r>
        <w:rPr>
          <w:rFonts w:ascii="Times New Roman" w:hAnsi="Times New Roman"/>
          <w:spacing w:val="-7"/>
          <w:sz w:val="26"/>
          <w:szCs w:val="26"/>
        </w:rPr>
      </w:r>
    </w:p>
    <w:p>
      <w:pPr>
        <w:pStyle w:val="Normal"/>
        <w:widowControl w:val="false"/>
        <w:spacing w:lineRule="auto" w:line="240" w:before="0" w:after="16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71"/>
        <w:gridCol w:w="2730"/>
        <w:gridCol w:w="2737"/>
      </w:tblGrid>
      <w:tr>
        <w:trPr>
          <w:trHeight w:val="240" w:hRule="atLeast"/>
        </w:trPr>
        <w:tc>
          <w:tcPr>
            <w:tcW w:w="4171" w:type="dxa"/>
            <w:tcBorders/>
          </w:tcPr>
          <w:p>
            <w:pPr>
              <w:pStyle w:val="Normal"/>
              <w:spacing w:lineRule="auto" w:line="240" w:before="0" w:after="0"/>
              <w:ind w:left="-77" w:right="-1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губернатора Ненецкого автономного округа – руководитель</w:t>
            </w:r>
          </w:p>
          <w:p>
            <w:pPr>
              <w:pStyle w:val="Normal"/>
              <w:spacing w:lineRule="auto" w:line="240" w:before="0" w:after="0"/>
              <w:ind w:left="-77" w:right="-1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Департамента здравоохранения</w:t>
              <w:br/>
              <w:t>Ненецкого автономного округа</w:t>
            </w:r>
          </w:p>
        </w:tc>
        <w:tc>
          <w:tcPr>
            <w:tcW w:w="2730" w:type="dxa"/>
            <w:tcBorders/>
            <w:tcMar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-113" w:right="-255"/>
              <w:rPr>
                <w:rFonts w:ascii="Times New Roman" w:hAnsi="Times New Roman"/>
                <w:color w:val="0070C0"/>
                <w:sz w:val="26"/>
                <w:szCs w:val="26"/>
              </w:rPr>
            </w:pPr>
            <w:r>
              <w:rPr>
                <w:rFonts w:ascii="Times New Roman" w:hAnsi="Times New Roman"/>
                <w:color w:val="0070C0"/>
                <w:sz w:val="26"/>
                <w:szCs w:val="26"/>
              </w:rPr>
            </w:r>
          </w:p>
        </w:tc>
        <w:tc>
          <w:tcPr>
            <w:tcW w:w="273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left="-253" w:right="-114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Е.С. Недочукова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701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Normal"/>
        <w:spacing w:lineRule="auto" w:line="240" w:before="0" w:after="0"/>
        <w:ind w:left="524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</w:p>
    <w:p>
      <w:pPr>
        <w:pStyle w:val="Normal"/>
        <w:spacing w:lineRule="auto" w:line="240" w:before="0" w:after="0"/>
        <w:ind w:left="524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 </w:t>
        <w:br/>
        <w:t>Ненецкого автономного округа</w:t>
      </w:r>
    </w:p>
    <w:p>
      <w:pPr>
        <w:pStyle w:val="Normal"/>
        <w:spacing w:lineRule="auto" w:line="240" w:before="0" w:after="0"/>
        <w:ind w:left="524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__.__.____ № __</w:t>
      </w:r>
    </w:p>
    <w:p>
      <w:pPr>
        <w:pStyle w:val="Normal"/>
        <w:spacing w:lineRule="auto" w:line="240" w:before="0" w:after="0"/>
        <w:ind w:left="524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«Об общественном совете </w:t>
        <w:br/>
        <w:t xml:space="preserve">при Департаменте здравоохранения Ненецкого автономного округа»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Положение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 общественном совете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при Департаменте здравоохранения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Общие положения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 Общественный совет при Департаменте здравоохранения Ненецкого автономного округа (далее – Общественный совет) создается в целях учета прав </w:t>
        <w:br/>
        <w:t>и законных интересов граждан, общественных объединений, правозащитных, религиозных и иных организаций при общественной оценке деятельности Департамента здравоохранения Ненецкого автономного округа (далее – исполнительный орган).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Общественный совет является коллегиальным консультативно-совещательным органом при исполнительном органе.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 В своей деятельности Общественный совет руководствуется Конституцией Российской Федерации, федеральными законами, иными нормативными правовыми актами Российской Федерации, Уставом Ненецкого автономного округа, окружными законами и нормативными правовыми актами Ненецкого автономного округа, а также настоящим Положением.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II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Цели, задачи и функции Общественного совета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 Общественный совет осуществляет свою деятельность в соответствии </w:t>
        <w:br/>
        <w:t xml:space="preserve">с целями и задачами, предусмотренными </w:t>
      </w:r>
      <w:r>
        <w:rPr>
          <w:rFonts w:ascii="Times New Roman" w:hAnsi="Times New Roman"/>
          <w:sz w:val="26"/>
          <w:szCs w:val="26"/>
          <w:u w:val="none" w:color="000000"/>
        </w:rPr>
        <w:t>статьей 5</w:t>
      </w:r>
      <w:r>
        <w:rPr>
          <w:rFonts w:ascii="Times New Roman" w:hAnsi="Times New Roman"/>
          <w:sz w:val="26"/>
          <w:szCs w:val="26"/>
        </w:rPr>
        <w:t xml:space="preserve"> Федерального закона </w:t>
        <w:br/>
        <w:t>от 21.07.2014 № 212-ФЗ «Об основах общественного контроля в Российской Федерации» (далее – Федеральный закон).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 Основными функциями Общественного совета являются: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 участие в осуществлении общественного контроля в порядке </w:t>
        <w:br/>
        <w:t xml:space="preserve">и формах, которые предусмотрены Федеральным </w:t>
      </w:r>
      <w:r>
        <w:rPr>
          <w:rFonts w:ascii="Times New Roman" w:hAnsi="Times New Roman"/>
          <w:sz w:val="26"/>
          <w:szCs w:val="26"/>
          <w:u w:val="none" w:color="000000"/>
        </w:rPr>
        <w:t>законом</w:t>
      </w:r>
      <w:r>
        <w:rPr>
          <w:rFonts w:ascii="Times New Roman" w:hAnsi="Times New Roman"/>
          <w:sz w:val="26"/>
          <w:szCs w:val="26"/>
        </w:rPr>
        <w:t>, другими федеральными законами и иными нормативными правовыми актами Российской Федерации, законами и иными нормативными правовыми актами Ненецкого автономного округа, настоящим Положением;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 внесение предложений по совершенствованию деятельности исполнительного органа;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 участие в организации и проведении тематических мероприятий, конференций, «круглых столов», семинаров, дискуссий с привлечением представителей общественности, профессионального сообщества;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4) осуществление иных функций, направленных на реализацию целей </w:t>
        <w:br/>
        <w:t>и задач, возложенных на Общественный совет настоящим Положением.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III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Порядок формирования Общественного совета</w:t>
      </w:r>
      <w:r>
        <w:rPr>
          <w:rFonts w:ascii="Times New Roman" w:hAnsi="Times New Roman"/>
          <w:sz w:val="26"/>
          <w:szCs w:val="26"/>
        </w:rPr>
        <w:br/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 В целях создания Общественного совета для обеспечения возможности самовыдвижения кандидатов исполнительный орган на своем сайте </w:t>
        <w:br/>
        <w:t>в информационно-телекоммуникационной сети «Интернет» (далее – сайт) размещает объявление о формировании Общественного совета, а также информирует письменно об этом Общественную палату Ненецкого автономного округа.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 Общественный совет формируется по согласованию с Общественной палатой Ненецкого автономного округа из граждан Российской Федерации, проживающих на территории Ненецкого автономного округа, достигших возраста 18 лет, обладающих практическим опытом в сфере деятельности исполнительного органа и не имеющих судимости.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 Состав Общественного совета формируется в количестве не менее </w:t>
        <w:br/>
        <w:t xml:space="preserve">5 человек и не более 15 человек на основе добровольного участия </w:t>
        <w:br/>
        <w:t>в его деятельности граждан.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 В составе Общественного совета должно быть не менее двух третей независимых от исполнительного органа экспертов и представителей общественных организаций.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 В состав Общественного совета входят: председатель, заместитель председателя, секретарь и члены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Общественного совета, заместитель председателя </w:t>
        <w:br/>
        <w:t>и секретарь являются членами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11. Членами Общественного совета не могут быть: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лица, признанные судом недееспособными или ограниченно дееспособными;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лица, имеющие неснятую или непогашенную судимость;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лица, которые в соответствии с Федеральным </w:t>
      </w:r>
      <w:r>
        <w:rPr>
          <w:rFonts w:ascii="Times New Roman" w:hAnsi="Times New Roman"/>
          <w:sz w:val="26"/>
          <w:szCs w:val="26"/>
          <w:u w:val="none" w:color="000000"/>
        </w:rPr>
        <w:t>законом</w:t>
      </w:r>
      <w:r>
        <w:rPr>
          <w:rFonts w:ascii="Times New Roman" w:hAnsi="Times New Roman"/>
          <w:sz w:val="26"/>
          <w:szCs w:val="26"/>
        </w:rPr>
        <w:t xml:space="preserve"> от 04.04.2005 </w:t>
        <w:br/>
        <w:t>№ 32-ФЗ «Об Общественной палате Российской Федерации» не могут быть членами Общественной палаты Российской Федерации;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лица, замещающие государственные должности Российской Федерации и Ненецкого автономного округа, должности государственной службы Российской Федерации и Ненецкого автономного округа, и лица, замещающие муниципальные должности и должности муниципальной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12. Граждане, представители общественных объединений и иных организаций, желающие войти в состав Общественного совета </w:t>
        <w:br/>
        <w:t xml:space="preserve">(далее – заявители), в течение 30 дней со дня размещения на сайте объявления </w:t>
        <w:br/>
        <w:t xml:space="preserve">о создании Общественного совета представляют лично либо направляют </w:t>
        <w:br/>
        <w:t xml:space="preserve">по электронной почте в исполнительный орган заявление, содержащее сведения </w:t>
        <w:br/>
        <w:t>о возрасте заявителя, опыте его практической деятельности и наличии судимости (далее - заявление).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13. Исполнительный орган в течение 5 рабочих дней со дня окончания приема заявлений формирует в порядке поступления указанных заявлений список кандидатов в состав Общественного совета с учетом сведений, указанных </w:t>
        <w:br/>
        <w:t xml:space="preserve">в заявлении (далее – список кандидатов) и направляет его на согласование </w:t>
        <w:br/>
        <w:t>в Общественную палату Ненецкого автономного округа.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14. Рекомендации Общественной палаты Ненецкого автономного округа </w:t>
        <w:br/>
        <w:t xml:space="preserve">в отношении списка кандидатов в состав Общественного совета обязательны </w:t>
        <w:br/>
        <w:t>для рассмотрения исполнительным органом.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15. Решение об отказе во включении в состав Общественного совета принимается при наличии одного из следующих оснований: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гражданин, желающий стать членом Общественного совета, не достиг </w:t>
        <w:br/>
        <w:t xml:space="preserve">18-летнего возраста, и/или не имеет опыта практической деятельности </w:t>
        <w:br/>
        <w:t>в соответствующей сфере, и/или не проживает на территории Ненецкого автономного округа, и/или имеет судимость;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относится к категории лиц, указанных в пункте 11 настоящего Положения;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заявлении гражданина не указаны сведения, предусмотренные пунктом 12 настоящего Положения;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пропущен срок подачи заявления, указанный в пункте 12 настоящего Положения;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момент подачи заявления общее количество принятых заявлений превышает максимальное количество членов Общественного совета, указанное </w:t>
        <w:br/>
        <w:t>в пункте 8 настоящего Положения;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несогласование Общественной палатой Ненецкого автономного округа кандидатуры гражданина в состав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16. Исполнительный орган в течение 5 рабочих дней со дня поступления рекомендаций Общественной палаты Ненецкого автономного округа </w:t>
        <w:br/>
        <w:t>о включении кандидатов в состав Общественного совета утверждает состав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Информация о создании Общественного совета, его составе и дате первого заседания размещается на сайте.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17. В течение 10 рабочих дней со дня утверждения состава Общественного совета исполнительный орган направляет заявителям решение о включении либо </w:t>
        <w:br/>
        <w:t>об отказе во включении (с указанием причины) в состав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18. На первом заседании Общественного совета из его состава открытым голосованием избираются председатель, его заместитель и секретарь.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Избранным на должность председателя, заместителя председателя </w:t>
        <w:br/>
        <w:t>и секретаря Общественного совета признается лицо, набравшее простое большинство голосов членов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Кандидатуры председателя, заместителя председателя и секретаря Общественного совета вправе выдвигать члены Общественного совета </w:t>
        <w:br/>
        <w:t>и руководитель исполнительного органа.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19. Срок полномочий Общественного совета составляет 2 года со дня утверждения его состава. За два месяца до истечения срока полномочий Общественного совета исполнительный орган инициирует в соответствии </w:t>
        <w:br/>
        <w:t>с настоящим Положением процедуру формирования нового состава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20. Исключение из состава Общественного совета производится по общему решению его членов при пропуске членом Общественного совета </w:t>
        <w:br/>
        <w:t>3 заседаний подряд.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21. Члены Общественного совета осуществляют свою деятельность </w:t>
        <w:br/>
        <w:t>на безвозмездной основе.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IV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Организация деятельности Общественного совета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22. Общественный совет осуществляет деятельность в соответствии </w:t>
        <w:br/>
        <w:t xml:space="preserve">с планом работы, утвержденным на его заседании и согласованным </w:t>
        <w:br/>
        <w:t>с руководителем исполнительного органа.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23. Основной формой деятельности Общественного совета являются заседания, которые проводятся по мере необходимости, но не реже одного раза </w:t>
        <w:br/>
        <w:t>в полугодие, и считаются правомочными, если на них присутствует более половины членов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Заседания Общественного совета созываются его председателем </w:t>
        <w:br/>
        <w:t>по своей инициативе, либо по предложению руководителя исполнительного органа, либо по требованию не менее чем половины членов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Общественный совет вправе формировать рабочие и экспертные группы.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24. Проект повестки дня заседания Общественного совета формируется председателем Общественного совета по предложению членов Общественного совета и/или руководителя исполнительного органа.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25. Члены Общественного совета информируются секретарем Общественного совета о дате, времени и месте проведения заседания в письменной или устной форме не позднее чем за 3 дня до дня заседания.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26. Председатель Общественного совета: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определяет приоритетные направления деятельности Общественного совета, организует его работу и председательствует на заседаниях;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вносит на утверждение Общественного совета планы работы, формирует повестку заседания Общественного совета, состав экспертов и иных лиц, приглашаемых на заседания;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координирует деятельность Общественного совета;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взаимодействует с руководителем исполнительного органа по вопросам реализации решений Общественного совета, изменению его состава;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подписывает протоколы заседаний и другие документы Общественного совета;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представляет Общественный совет в органах государственной власти, органах местного самоуправления, организациях.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27. В отсутствие председателя Общественного совета его функции выполняет заместитель.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28. Секретарь Общественного совета: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организует текущую деятельность Общественного совета;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информирует членов Общественного совета о времени, месте </w:t>
        <w:br/>
        <w:t>и повестке дня его заседания, а также об утвержденных планах работы;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организует делопроизводство.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29. Члены Общественного совета имеют право: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вносить предложения относительно формирования планов работы Общественного совета и повестки дня его заседания;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знакомиться с документами и материалами по проблемам, вынесенным </w:t>
        <w:br/>
        <w:t>на обсуждение Общественного совета;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предлагать кандидатуры экспертов для участия в заседаниях Общественного совета;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возглавлять и входить в состав рабочих и экспертных групп, формируемых Общественным советом.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30. Члены Общественного совета обязаны принимать участие </w:t>
        <w:br/>
        <w:t>в заседаниях лично, не передавая свои полномочия другим лицам.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31. Решения Общественного совета принимаются открытым голосованием простым большинством голосов его членов, присутствующих на заседании. </w:t>
        <w:br/>
        <w:t>При равенстве голосов решающим является голос председательствующего.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Решения Общественного совета принимаются в форме заключений, предложений и обращений, носят рекомендательный характер и отражаются </w:t>
        <w:br/>
        <w:t>в протоколах заседаний, которые подписывают председатель и секретарь Общественного совета.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Копии протоколов представляются руководителю исполнительного органа.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32. По запросам Общественного совета исполнительный орган в 20-дневный срок представляет Общественному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33. Организационно-техническое обеспечение деятельности Общественного совета, включая проведение его заседаний, осуществляет (сектор организационно-правового обеспечения управления реализации программ, финансового </w:t>
        <w:br/>
        <w:t>и организационного обеспечения исполнительного органа).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34. Информация о создании Общественного совета, его состав, планы работы и принятые на заседаниях решения размещаются исполнительным органом на своем сайте.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___________</w:t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701" w:right="850" w:gutter="0" w:header="708" w:top="1134" w:footer="0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Times New Roman CYR">
    <w:charset w:val="01"/>
    <w:family w:val="roman"/>
    <w:pitch w:val="default"/>
  </w:font>
  <w:font w:name="Tahoma">
    <w:charset w:val="01"/>
    <w:family w:val="swiss"/>
    <w:pitch w:val="default"/>
  </w:font>
  <w:font w:name="TimesNewRomanPS-BoldMT">
    <w:charset w:val="01"/>
    <w:family w:val="roman"/>
    <w:pitch w:val="default"/>
  </w:font>
  <w:font w:name="Segoe UI">
    <w:charset w:val="01"/>
    <w:family w:val="swiss"/>
    <w:pitch w:val="default"/>
  </w:font>
  <w:font w:name="Arial">
    <w:charset w:val="01"/>
    <w:family w:val="swiss"/>
    <w:pitch w:val="default"/>
  </w:font>
  <w:font w:name="TimesNewRomanPSMT">
    <w:charset w:val="01"/>
    <w:family w:val="roman"/>
    <w:pitch w:val="default"/>
  </w:font>
  <w:font w:name="System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fldChar w:fldCharType="begin"/>
    </w:r>
    <w:r>
      <w:rPr>
        <w:sz w:val="18"/>
        <w:rFonts w:ascii="Times New Roman" w:hAnsi="Times New Roman"/>
      </w:rPr>
      <w:instrText xml:space="preserve"> PAGE </w:instrText>
    </w:r>
    <w:r>
      <w:rPr>
        <w:sz w:val="18"/>
        <w:rFonts w:ascii="Times New Roman" w:hAnsi="Times New Roman"/>
      </w:rPr>
      <w:fldChar w:fldCharType="separate"/>
    </w:r>
    <w:r>
      <w:rPr>
        <w:sz w:val="18"/>
        <w:rFonts w:ascii="Times New Roman" w:hAnsi="Times New Roman"/>
      </w:rPr>
      <w:t>2</w:t>
    </w:r>
    <w:r>
      <w:rPr>
        <w:sz w:val="18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mc:AlternateContent>
        <mc:Choice Requires="wps">
          <w:drawing>
            <wp:anchor behindDoc="1" distT="0" distB="0" distL="113665" distR="113665" simplePos="0" locked="0" layoutInCell="0" allowOverlap="1" relativeHeight="8">
              <wp:simplePos x="0" y="0"/>
              <wp:positionH relativeFrom="column">
                <wp:posOffset>2901315</wp:posOffset>
              </wp:positionH>
              <wp:positionV relativeFrom="page">
                <wp:posOffset>428625</wp:posOffset>
              </wp:positionV>
              <wp:extent cx="245745" cy="236855"/>
              <wp:effectExtent l="0" t="0" r="0" b="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880" cy="236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spacing w:before="0" w:after="160"/>
                            <w:jc w:val="center"/>
                            <w:rPr>
                              <w:rFonts w:ascii="XO Thames" w:hAnsi="XO Thames"/>
                              <w:sz w:val="20"/>
                            </w:rPr>
                          </w:pPr>
                          <w:r>
                            <w:rPr>
                              <w:rFonts w:ascii="XO Thames" w:hAnsi="XO Thames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rFonts w:ascii="XO Thames" w:hAnsi="XO Thames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rFonts w:ascii="XO Thames" w:hAnsi="XO Thames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rFonts w:ascii="XO Thames" w:hAnsi="XO Thames"/>
                            </w:rPr>
                            <w:t>5</w:t>
                          </w:r>
                          <w:r>
                            <w:rPr>
                              <w:sz w:val="20"/>
                              <w:rFonts w:ascii="XO Thames" w:hAnsi="XO Thames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228.45pt;margin-top:33.75pt;width:19.3pt;height:18.6pt;mso-wrap-style:square;v-text-anchor:middl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spacing w:before="0" w:after="160"/>
                      <w:jc w:val="center"/>
                      <w:rPr>
                        <w:rFonts w:ascii="XO Thames" w:hAnsi="XO Thames"/>
                        <w:sz w:val="20"/>
                      </w:rPr>
                    </w:pPr>
                    <w:r>
                      <w:rPr>
                        <w:rFonts w:ascii="XO Thames" w:hAnsi="XO Thames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rFonts w:ascii="XO Thames" w:hAnsi="XO Thames"/>
                      </w:rPr>
                      <w:instrText xml:space="preserve"> PAGE </w:instrText>
                    </w:r>
                    <w:r>
                      <w:rPr>
                        <w:sz w:val="20"/>
                        <w:rFonts w:ascii="XO Thames" w:hAnsi="XO Thames"/>
                      </w:rPr>
                      <w:fldChar w:fldCharType="separate"/>
                    </w:r>
                    <w:r>
                      <w:rPr>
                        <w:sz w:val="20"/>
                        <w:rFonts w:ascii="XO Thames" w:hAnsi="XO Thames"/>
                      </w:rPr>
                      <w:t>5</w:t>
                    </w:r>
                    <w:r>
                      <w:rPr>
                        <w:sz w:val="20"/>
                        <w:rFonts w:ascii="XO Thames" w:hAnsi="XO Thames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1200" w:hanging="120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18" w:hanging="120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327" w:hanging="120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36" w:hanging="120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2"/>
    <w:uiPriority w:val="9"/>
    <w:qFormat/>
    <w:pPr>
      <w:keepNext w:val="true"/>
      <w:numPr>
        <w:ilvl w:val="0"/>
        <w:numId w:val="1"/>
      </w:numPr>
      <w:spacing w:lineRule="auto" w:line="240" w:before="0" w:after="0"/>
      <w:jc w:val="center"/>
      <w:outlineLvl w:val="0"/>
    </w:pPr>
    <w:rPr>
      <w:rFonts w:ascii="Times New Roman" w:hAnsi="Times New Roman"/>
      <w:b/>
      <w:sz w:val="20"/>
    </w:rPr>
  </w:style>
  <w:style w:type="paragraph" w:styleId="Heading2">
    <w:name w:val="heading 2"/>
    <w:next w:val="Normal"/>
    <w:link w:val="22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/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11" w:customStyle="1">
    <w:name w:val="Нижний колонтитул1"/>
    <w:basedOn w:val="1"/>
    <w:link w:val="111"/>
    <w:qFormat/>
    <w:rPr>
      <w:rFonts w:ascii="Times New Roman" w:hAnsi="Times New Roman"/>
      <w:sz w:val="20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Style9" w:customStyle="1">
    <w:name w:val="Прижатый влево"/>
    <w:basedOn w:val="1"/>
    <w:link w:val="14"/>
    <w:qFormat/>
    <w:rPr>
      <w:rFonts w:ascii="Times New Roman CYR" w:hAnsi="Times New Roman CYR"/>
      <w:sz w:val="24"/>
    </w:rPr>
  </w:style>
  <w:style w:type="character" w:styleId="Style10" w:customStyle="1">
    <w:name w:val="Нижний колонтитул Знак"/>
    <w:basedOn w:val="1"/>
    <w:qFormat/>
    <w:rPr/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11" w:customStyle="1">
    <w:name w:val="Знак Знак Знак Знак"/>
    <w:basedOn w:val="1"/>
    <w:link w:val="15"/>
    <w:qFormat/>
    <w:rPr>
      <w:rFonts w:ascii="Tahoma" w:hAnsi="Tahoma"/>
      <w:sz w:val="20"/>
    </w:rPr>
  </w:style>
  <w:style w:type="character" w:styleId="fontstyle01" w:customStyle="1">
    <w:name w:val="fontstyle01"/>
    <w:basedOn w:val="DefaultParagraphFont"/>
    <w:link w:val="fontstyle011"/>
    <w:qFormat/>
    <w:rPr>
      <w:rFonts w:ascii="TimesNewRomanPS-BoldMT" w:hAnsi="TimesNewRomanPS-BoldMT"/>
      <w:b/>
      <w:i w:val="false"/>
      <w:color w:val="000000"/>
      <w:sz w:val="26"/>
    </w:rPr>
  </w:style>
  <w:style w:type="character" w:styleId="Style12" w:customStyle="1">
    <w:name w:val="Текст выноски Знак"/>
    <w:basedOn w:val="1"/>
    <w:link w:val="BalloonText"/>
    <w:qFormat/>
    <w:rPr>
      <w:rFonts w:ascii="Segoe UI" w:hAnsi="Segoe UI"/>
      <w:sz w:val="18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ConsPlusNormal" w:customStyle="1">
    <w:name w:val="ConsPlusNormal"/>
    <w:link w:val="ConsPlusNormal1"/>
    <w:qFormat/>
    <w:rPr>
      <w:rFonts w:ascii="Arial" w:hAnsi="Arial"/>
      <w:sz w:val="20"/>
    </w:rPr>
  </w:style>
  <w:style w:type="character" w:styleId="21" w:customStyle="1">
    <w:name w:val="Нижний колонтитул2"/>
    <w:basedOn w:val="1"/>
    <w:link w:val="211"/>
    <w:qFormat/>
    <w:rPr>
      <w:rFonts w:ascii="Times New Roman" w:hAnsi="Times New Roman"/>
      <w:sz w:val="20"/>
    </w:rPr>
  </w:style>
  <w:style w:type="character" w:styleId="12" w:customStyle="1">
    <w:name w:val="Заголовок 1 Знак"/>
    <w:basedOn w:val="1"/>
    <w:qFormat/>
    <w:rPr>
      <w:rFonts w:ascii="Times New Roman" w:hAnsi="Times New Roman"/>
      <w:b/>
      <w:sz w:val="20"/>
    </w:rPr>
  </w:style>
  <w:style w:type="character" w:styleId="Style13" w:customStyle="1">
    <w:name w:val="Обычный (веб) Знак"/>
    <w:basedOn w:val="1"/>
    <w:link w:val="NormalWeb"/>
    <w:qFormat/>
    <w:rPr>
      <w:rFonts w:ascii="Times New Roman" w:hAnsi="Times New Roman"/>
      <w:sz w:val="24"/>
    </w:rPr>
  </w:style>
  <w:style w:type="character" w:styleId="Style14" w:customStyle="1">
    <w:name w:val="Абзац списка Знак"/>
    <w:basedOn w:val="1"/>
    <w:link w:val="ListParagraph"/>
    <w:qFormat/>
    <w:rPr/>
  </w:style>
  <w:style w:type="character" w:styleId="Hyperlink">
    <w:name w:val="Hyperlink"/>
    <w:link w:val="17"/>
    <w:rPr>
      <w:color w:val="000080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3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ConsNormal" w:customStyle="1">
    <w:name w:val="ConsNormal"/>
    <w:link w:val="ConsNormal1"/>
    <w:qFormat/>
    <w:rPr>
      <w:rFonts w:ascii="Arial" w:hAnsi="Arial"/>
      <w:sz w:val="20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Style15" w:customStyle="1">
    <w:name w:val="Öâåòîâîå âûäåëåíèå"/>
    <w:link w:val="18"/>
    <w:qFormat/>
    <w:rPr>
      <w:rFonts w:ascii="Arial" w:hAnsi="Arial"/>
      <w:b/>
      <w:color w:val="26282F"/>
      <w:sz w:val="24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fontstyle21" w:customStyle="1">
    <w:name w:val="fontstyle21"/>
    <w:basedOn w:val="DefaultParagraphFont"/>
    <w:link w:val="fontstyle211"/>
    <w:qFormat/>
    <w:rPr>
      <w:rFonts w:ascii="TimesNewRomanPSMT" w:hAnsi="TimesNewRomanPSMT"/>
      <w:b w:val="false"/>
      <w:i w:val="false"/>
      <w:color w:val="000000"/>
      <w:sz w:val="26"/>
    </w:rPr>
  </w:style>
  <w:style w:type="character" w:styleId="Style16" w:customStyle="1">
    <w:name w:val="Верхний колонтитул Знак"/>
    <w:basedOn w:val="1"/>
    <w:qFormat/>
    <w:rPr/>
  </w:style>
  <w:style w:type="character" w:styleId="Strong">
    <w:name w:val="Strong"/>
    <w:basedOn w:val="DefaultParagraphFont"/>
    <w:link w:val="19"/>
    <w:qFormat/>
    <w:rPr>
      <w:b/>
    </w:rPr>
  </w:style>
  <w:style w:type="character" w:styleId="formattext" w:customStyle="1">
    <w:name w:val="formattext"/>
    <w:basedOn w:val="1"/>
    <w:link w:val="formattext1"/>
    <w:qFormat/>
    <w:rPr>
      <w:rFonts w:ascii="Times New Roman" w:hAnsi="Times New Roman"/>
      <w:sz w:val="24"/>
    </w:rPr>
  </w:style>
  <w:style w:type="character" w:styleId="Style17" w:customStyle="1">
    <w:name w:val="Нормальный (таблица)"/>
    <w:basedOn w:val="1"/>
    <w:link w:val="110"/>
    <w:qFormat/>
    <w:rPr>
      <w:rFonts w:ascii="Times New Roman CYR" w:hAnsi="Times New Roman CYR"/>
      <w:sz w:val="24"/>
    </w:rPr>
  </w:style>
  <w:style w:type="character" w:styleId="Style18" w:customStyle="1">
    <w:name w:val="Подзаголовок Знак"/>
    <w:qFormat/>
    <w:rPr>
      <w:rFonts w:ascii="XO Thames" w:hAnsi="XO Thames"/>
      <w:i/>
      <w:sz w:val="24"/>
    </w:rPr>
  </w:style>
  <w:style w:type="character" w:styleId="Heading" w:customStyle="1">
    <w:name w:val="Heading"/>
    <w:qFormat/>
    <w:rPr>
      <w:rFonts w:ascii="System" w:hAnsi="System"/>
      <w:b/>
      <w:sz w:val="24"/>
    </w:rPr>
  </w:style>
  <w:style w:type="character" w:styleId="Style19" w:customStyle="1">
    <w:name w:val="Название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Default" w:customStyle="1">
    <w:name w:val="Default"/>
    <w:link w:val="Default1"/>
    <w:qFormat/>
    <w:rPr>
      <w:rFonts w:ascii="Times New Roman" w:hAnsi="Times New Roman"/>
      <w:color w:val="000000"/>
      <w:sz w:val="24"/>
    </w:rPr>
  </w:style>
  <w:style w:type="character" w:styleId="22" w:customStyle="1">
    <w:name w:val="Заголовок 2 Знак"/>
    <w:qFormat/>
    <w:rPr>
      <w:rFonts w:ascii="XO Thames" w:hAnsi="XO Thames"/>
      <w:b/>
      <w:sz w:val="28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next w:val="BodyTex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System" w:hAnsi="System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64" w:before="0" w:after="16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" w:customStyle="1">
    <w:name w:val="Нижний колонтитул11"/>
    <w:basedOn w:val="Normal"/>
    <w:next w:val="Normal"/>
    <w:link w:val="11"/>
    <w:qFormat/>
    <w:pPr>
      <w:widowControl w:val="false"/>
      <w:spacing w:lineRule="auto" w:line="240" w:before="0" w:after="0"/>
    </w:pPr>
    <w:rPr>
      <w:rFonts w:ascii="Times New Roman" w:hAnsi="Times New Roman"/>
      <w:sz w:val="20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64" w:before="0" w:after="16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64" w:before="0" w:after="16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lineRule="auto" w:line="264" w:before="0" w:after="16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4" w:customStyle="1">
    <w:name w:val="Прижатый влево1"/>
    <w:basedOn w:val="Normal"/>
    <w:next w:val="Normal"/>
    <w:link w:val="Style9"/>
    <w:qFormat/>
    <w:pPr>
      <w:widowControl w:val="false"/>
      <w:spacing w:lineRule="auto" w:line="240" w:before="0" w:after="0"/>
    </w:pPr>
    <w:rPr>
      <w:rFonts w:ascii="Times New Roman CYR" w:hAnsi="Times New Roman CYR"/>
      <w:sz w:val="24"/>
    </w:rPr>
  </w:style>
  <w:style w:type="paragraph" w:styleId="user2" w:customStyle="1">
    <w:name w:val="Колонтитулы (user)"/>
    <w:qFormat/>
    <w:pPr>
      <w:widowControl/>
      <w:suppressAutoHyphens w:val="true"/>
      <w:bidi w:val="0"/>
      <w:spacing w:lineRule="auto" w:line="240" w:before="0" w:after="16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2">
    <w:name w:val="Колонтитулы"/>
    <w:basedOn w:val="Normal"/>
    <w:qFormat/>
    <w:pPr/>
    <w:rPr/>
  </w:style>
  <w:style w:type="paragraph" w:styleId="Footer">
    <w:name w:val="footer"/>
    <w:basedOn w:val="Normal"/>
    <w:link w:val="Style1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5" w:customStyle="1">
    <w:name w:val="Знак Знак Знак Знак1"/>
    <w:basedOn w:val="Normal"/>
    <w:link w:val="Style11"/>
    <w:qFormat/>
    <w:pPr>
      <w:spacing w:lineRule="auto" w:line="240" w:beforeAutospacing="1" w:afterAutospacing="1"/>
    </w:pPr>
    <w:rPr>
      <w:rFonts w:ascii="Tahoma" w:hAnsi="Tahoma"/>
      <w:sz w:val="20"/>
    </w:rPr>
  </w:style>
  <w:style w:type="paragraph" w:styleId="fontstyle011" w:customStyle="1">
    <w:name w:val="fontstyle011"/>
    <w:basedOn w:val="16"/>
    <w:link w:val="fontstyle01"/>
    <w:qFormat/>
    <w:pPr/>
    <w:rPr>
      <w:rFonts w:ascii="TimesNewRomanPS-BoldMT" w:hAnsi="TimesNewRomanPS-BoldMT"/>
      <w:b/>
      <w:sz w:val="26"/>
    </w:rPr>
  </w:style>
  <w:style w:type="paragraph" w:styleId="BalloonText">
    <w:name w:val="Balloon Text"/>
    <w:basedOn w:val="Normal"/>
    <w:link w:val="Style12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64" w:before="0" w:after="16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" w:customStyle="1">
    <w:name w:val="Основной шрифт абзаца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ConsPlusNormal1" w:customStyle="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1" w:customStyle="1">
    <w:name w:val="Нижний колонтитул21"/>
    <w:basedOn w:val="Normal"/>
    <w:next w:val="Normal"/>
    <w:link w:val="21"/>
    <w:qFormat/>
    <w:pPr>
      <w:widowControl w:val="false"/>
      <w:spacing w:lineRule="auto" w:line="240" w:before="0" w:after="0"/>
    </w:pPr>
    <w:rPr>
      <w:rFonts w:ascii="Times New Roman" w:hAnsi="Times New Roman"/>
      <w:sz w:val="20"/>
    </w:rPr>
  </w:style>
  <w:style w:type="paragraph" w:styleId="NormalWeb">
    <w:name w:val="Normal (Web)"/>
    <w:basedOn w:val="Normal"/>
    <w:link w:val="Style13"/>
    <w:qFormat/>
    <w:pPr>
      <w:spacing w:lineRule="auto" w:line="240" w:before="280" w:after="280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link w:val="Style14"/>
    <w:qFormat/>
    <w:pPr>
      <w:spacing w:before="0" w:after="160"/>
      <w:ind w:left="720"/>
      <w:contextualSpacing/>
    </w:pPr>
    <w:rPr/>
  </w:style>
  <w:style w:type="paragraph" w:styleId="17" w:customStyle="1">
    <w:name w:val="Гиперссылка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/>
      <w:color w:val="000080"/>
      <w:kern w:val="0"/>
      <w:sz w:val="22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3"/>
    <w:uiPriority w:val="39"/>
    <w:pPr>
      <w:widowControl/>
      <w:suppressAutoHyphens w:val="true"/>
      <w:bidi w:val="0"/>
      <w:spacing w:lineRule="auto" w:line="264" w:before="0" w:after="16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lineRule="auto" w:line="264" w:before="0" w:after="16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sNormal1" w:customStyle="1">
    <w:name w:val="ConsNormal1"/>
    <w:link w:val="ConsNormal"/>
    <w:qFormat/>
    <w:pPr>
      <w:widowControl w:val="false"/>
      <w:suppressAutoHyphens w:val="true"/>
      <w:bidi w:val="0"/>
      <w:spacing w:lineRule="auto" w:line="240" w:before="0" w:after="0"/>
      <w:ind w:firstLine="720" w:right="19772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lineRule="auto" w:line="264" w:before="0" w:after="16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8" w:customStyle="1">
    <w:name w:val="Öâåòîâîå âûäåëåíèå1"/>
    <w:link w:val="Style15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lineRule="auto" w:line="264" w:before="0" w:after="16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fontstyle211" w:customStyle="1">
    <w:name w:val="fontstyle211"/>
    <w:basedOn w:val="16"/>
    <w:link w:val="fontstyle21"/>
    <w:qFormat/>
    <w:pPr/>
    <w:rPr>
      <w:rFonts w:ascii="TimesNewRomanPSMT" w:hAnsi="TimesNewRomanPSMT"/>
      <w:sz w:val="26"/>
    </w:rPr>
  </w:style>
  <w:style w:type="paragraph" w:styleId="Header">
    <w:name w:val="header"/>
    <w:basedOn w:val="Normal"/>
    <w:link w:val="Style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9" w:customStyle="1">
    <w:name w:val="Строгий1"/>
    <w:basedOn w:val="16"/>
    <w:qFormat/>
    <w:pPr/>
    <w:rPr>
      <w:b/>
    </w:rPr>
  </w:style>
  <w:style w:type="paragraph" w:styleId="formattext1" w:customStyle="1">
    <w:name w:val="formattext1"/>
    <w:basedOn w:val="Normal"/>
    <w:link w:val="formattext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110" w:customStyle="1">
    <w:name w:val="Нормальный (таблица)1"/>
    <w:basedOn w:val="Normal"/>
    <w:next w:val="Normal"/>
    <w:link w:val="Style17"/>
    <w:qFormat/>
    <w:pPr>
      <w:widowControl w:val="false"/>
      <w:spacing w:lineRule="auto" w:line="240" w:before="0" w:after="0"/>
      <w:jc w:val="both"/>
    </w:pPr>
    <w:rPr>
      <w:rFonts w:ascii="Times New Roman CYR" w:hAnsi="Times New Roman CYR"/>
      <w:sz w:val="24"/>
    </w:rPr>
  </w:style>
  <w:style w:type="paragraph" w:styleId="Subtitle">
    <w:name w:val="Subtitle"/>
    <w:next w:val="Normal"/>
    <w:link w:val="Style18"/>
    <w:uiPriority w:val="11"/>
    <w:qFormat/>
    <w:pPr>
      <w:widowControl/>
      <w:suppressAutoHyphens w:val="true"/>
      <w:bidi w:val="0"/>
      <w:spacing w:lineRule="auto" w:line="264" w:before="0" w:after="16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next w:val="Normal"/>
    <w:link w:val="Style19"/>
    <w:uiPriority w:val="10"/>
    <w:qFormat/>
    <w:pPr>
      <w:widowControl/>
      <w:suppressAutoHyphens w:val="true"/>
      <w:bidi w:val="0"/>
      <w:spacing w:lineRule="auto" w:line="264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Default1" w:customStyle="1">
    <w:name w:val="Default1"/>
    <w:link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user3">
    <w:name w:val="Содержимое врезки (user)"/>
    <w:basedOn w:val="Normal"/>
    <w:qFormat/>
    <w:pPr/>
    <w:rPr/>
  </w:style>
  <w:style w:type="paragraph" w:styleId="Style23">
    <w:name w:val="Содержимое врезки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LibreOffice/25.2.6.2$Linux_X86_64 LibreOffice_project/520$Build-2</Application>
  <AppVersion>15.0000</AppVersion>
  <Pages>7</Pages>
  <Words>1636</Words>
  <Characters>12194</Characters>
  <CharactersWithSpaces>13782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2026-05-28T17:19:00Z</dcterms:created>
  <dc:creator>Кармазина Анастасия Сергеевна</dc:creator>
  <dc:description/>
  <dc:language>ru-RU</dc:language>
  <cp:lastModifiedBy/>
  <dcterms:modified xsi:type="dcterms:W3CDTF">2026-05-29T13:59:14Z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