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header1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</w:rPr>
      </w:pPr>
      <w:r>
        <w:rPr/>
        <w:drawing>
          <wp:inline distT="0" distB="0" distL="0" distR="0">
            <wp:extent cx="612140" cy="75565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XO Thames" w:hAnsi="XO Thames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XO Thames" w:hAnsi="XO Thames"/>
          <w:sz w:val="26"/>
          <w:szCs w:val="26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iCs/>
          <w:sz w:val="28"/>
          <w:szCs w:val="28"/>
          <w:lang w:eastAsia="ru-RU"/>
        </w:rPr>
        <w:t>Департамент здравоохранения,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iCs/>
          <w:sz w:val="28"/>
          <w:szCs w:val="28"/>
          <w:lang w:eastAsia="ru-RU"/>
        </w:rPr>
        <w:t>труда и социальной защиты населения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 w:eastAsia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b/>
          <w:bCs/>
          <w:iCs/>
          <w:sz w:val="28"/>
          <w:szCs w:val="28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bCs/>
          <w:iCs/>
          <w:caps/>
          <w:sz w:val="28"/>
          <w:szCs w:val="28"/>
          <w:lang w:eastAsia="ru-RU"/>
        </w:rPr>
        <w:t>приказ</w:t>
      </w:r>
    </w:p>
    <w:p>
      <w:pPr>
        <w:pStyle w:val="Normal"/>
        <w:spacing w:lineRule="auto" w:line="240" w:before="0" w:after="0"/>
        <w:jc w:val="center"/>
        <w:rPr>
          <w:rFonts w:ascii="XO Thames" w:hAnsi="XO Thames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от 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>__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>декабря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 2025 г. № 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>__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</w:rPr>
      </w:pPr>
      <w:r>
        <w:rPr>
          <w:rFonts w:eastAsia="Times New Roman" w:cs="Times New Roman" w:ascii="XO Thames" w:hAnsi="XO Thames"/>
          <w:bCs/>
          <w:sz w:val="28"/>
          <w:szCs w:val="28"/>
          <w:lang w:eastAsia="ru-RU"/>
        </w:rPr>
        <w:t>г. Нарьян-Мар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sz w:val="28"/>
          <w:szCs w:val="28"/>
          <w:lang w:eastAsia="ru-RU"/>
        </w:rPr>
        <w:t>Об утверждении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sz w:val="28"/>
          <w:szCs w:val="28"/>
          <w:lang w:eastAsia="ru-RU"/>
        </w:rPr>
        <w:t>стандарта предоставления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XO Thames" w:hAnsi="XO Thames"/>
          <w:b/>
          <w:sz w:val="28"/>
          <w:szCs w:val="28"/>
          <w:lang w:eastAsia="ru-RU"/>
        </w:rPr>
        <w:t>услуги «</w:t>
      </w:r>
      <w:r>
        <w:rPr>
          <w:rFonts w:eastAsia="Times New Roman" w:cs="Times New Roman" w:ascii="XO Thames" w:hAnsi="XO Thames"/>
          <w:b/>
          <w:sz w:val="28"/>
          <w:szCs w:val="28"/>
          <w:lang w:eastAsia="ru-RU"/>
        </w:rPr>
        <w:t>П</w:t>
      </w:r>
      <w:r>
        <w:rPr>
          <w:rFonts w:eastAsia="Times New Roman" w:cs="Times New Roman" w:ascii="XO Thames" w:hAnsi="XO Thames"/>
          <w:b/>
          <w:sz w:val="28"/>
          <w:szCs w:val="28"/>
          <w:lang w:eastAsia="ru-RU"/>
        </w:rPr>
        <w:t>редоставлени</w:t>
      </w:r>
      <w:r>
        <w:rPr>
          <w:rFonts w:eastAsia="Times New Roman" w:cs="Times New Roman" w:ascii="XO Thames" w:hAnsi="XO Thames"/>
          <w:b/>
          <w:sz w:val="28"/>
          <w:szCs w:val="28"/>
          <w:lang w:eastAsia="ru-RU"/>
        </w:rPr>
        <w:t>е</w:t>
      </w:r>
      <w:r>
        <w:rPr>
          <w:rFonts w:eastAsia="Times New Roman" w:cs="Times New Roman" w:ascii="XO Thames" w:hAnsi="XO Thames"/>
          <w:b/>
          <w:sz w:val="28"/>
          <w:szCs w:val="28"/>
          <w:lang w:eastAsia="ru-RU"/>
        </w:rPr>
        <w:t xml:space="preserve"> бесплатной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XO Thames" w:hAnsi="XO Thames"/>
          <w:b/>
          <w:sz w:val="28"/>
          <w:szCs w:val="28"/>
          <w:lang w:eastAsia="ru-RU"/>
        </w:rPr>
        <w:t>подписки на общественно-политическую газету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XO Thames" w:hAnsi="XO Thames"/>
          <w:b/>
          <w:sz w:val="28"/>
          <w:szCs w:val="28"/>
          <w:lang w:eastAsia="ru-RU"/>
        </w:rPr>
        <w:t>Ненецкого автономного округа «Няръяна вындер</w:t>
        <w:t>»</w:t>
      </w:r>
    </w:p>
    <w:p>
      <w:pPr>
        <w:pStyle w:val="Normal"/>
        <w:spacing w:lineRule="auto" w:line="240" w:before="0" w:after="0"/>
        <w:jc w:val="center"/>
        <w:rPr>
          <w:rFonts w:ascii="XO Thames" w:hAnsi="XO Thames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XO Thames" w:hAnsi="XO Thames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b/>
          <w:sz w:val="28"/>
          <w:szCs w:val="28"/>
          <w:lang w:eastAsia="ru-RU"/>
        </w:rPr>
      </w:r>
    </w:p>
    <w:p>
      <w:pPr>
        <w:pStyle w:val="Normal"/>
        <w:widowControl/>
        <w:suppressAutoHyphens w:val="true"/>
        <w:bidi w:val="0"/>
        <w:spacing w:lineRule="auto" w:line="259"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В соответствии в частью 3 статьи 1 Федерального закона от 27.07.2010 № 210-ФЗ «Об организации предоставления государственных и муниципальных услуг», постановлением Администрации Ненецкого автономного округа</w:t>
        <w:br/>
        <w:t xml:space="preserve">от 08.07.2025 № 184-п «О внесении изменений в Порядок предоставления бесплатной подписки на общественно-политическую газету Ненецкого автономного округа «Няръяна вындер» </w:t>
      </w:r>
      <w:r>
        <w:rPr>
          <w:rFonts w:ascii="XO Thames" w:hAnsi="XO Thames"/>
          <w:sz w:val="26"/>
          <w:szCs w:val="26"/>
          <w:lang w:eastAsia="ru-RU"/>
        </w:rPr>
        <w:t>ПРИКАЗЫВАЮ:</w:t>
      </w:r>
    </w:p>
    <w:p>
      <w:pPr>
        <w:pStyle w:val="Normal"/>
        <w:widowControl/>
        <w:suppressAutoHyphens w:val="true"/>
        <w:bidi w:val="0"/>
        <w:spacing w:lineRule="auto" w:line="259"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  <w:lang w:eastAsia="ru-RU"/>
        </w:rPr>
        <w:t>1. Утвердить Стандарт предоставления услуги «Предоставление бесплатной подписки на общественно-политическую газету Ненецкого автономного округа «Няръяна вындер»</w:t>
      </w:r>
      <w:r>
        <w:rPr>
          <w:rFonts w:ascii="XO Thames" w:hAnsi="XO Thames"/>
          <w:sz w:val="26"/>
          <w:szCs w:val="26"/>
        </w:rPr>
        <w:t xml:space="preserve"> </w:t>
      </w:r>
      <w:r>
        <w:rPr>
          <w:rFonts w:ascii="XO Thames" w:hAnsi="XO Thames"/>
          <w:sz w:val="26"/>
          <w:szCs w:val="26"/>
          <w:lang w:eastAsia="ru-RU"/>
        </w:rPr>
        <w:t>согласно Приложению.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sz w:val="26"/>
          <w:szCs w:val="26"/>
          <w:lang w:eastAsia="ru-RU"/>
        </w:rPr>
        <w:t>2. Признать утратившими силу: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sz w:val="26"/>
          <w:szCs w:val="26"/>
          <w:lang w:eastAsia="ru-RU"/>
        </w:rPr>
        <w:t xml:space="preserve">1) приказ Департамента здравоохранения, труда и социальной защиты населения Ненецкого автономного округа </w:t>
      </w:r>
      <w:r>
        <w:rPr>
          <w:rFonts w:eastAsia="Times New Roman" w:cs="Times New Roman" w:ascii="XO Thames" w:hAnsi="XO Thames"/>
          <w:b w:val="false"/>
          <w:sz w:val="26"/>
          <w:szCs w:val="26"/>
          <w:lang w:eastAsia="ru-RU"/>
        </w:rPr>
        <w:t xml:space="preserve">от 09.12.2016 </w:t>
      </w:r>
      <w:r>
        <w:rPr>
          <w:rFonts w:eastAsia="Times New Roman" w:cs="Times New Roman" w:ascii="XO Thames" w:hAnsi="XO Thames"/>
          <w:b w:val="false"/>
          <w:sz w:val="26"/>
          <w:szCs w:val="26"/>
          <w:lang w:eastAsia="ru-RU"/>
        </w:rPr>
        <w:t>№</w:t>
      </w:r>
      <w:r>
        <w:rPr>
          <w:rFonts w:eastAsia="Times New Roman" w:cs="Times New Roman" w:ascii="XO Thames" w:hAnsi="XO Thames"/>
          <w:b w:val="false"/>
          <w:sz w:val="26"/>
          <w:szCs w:val="26"/>
          <w:lang w:eastAsia="ru-RU"/>
        </w:rPr>
        <w:t xml:space="preserve"> 130 </w:t>
      </w:r>
      <w:r>
        <w:rPr>
          <w:rFonts w:eastAsia="Times New Roman" w:cs="Times New Roman" w:ascii="XO Thames" w:hAnsi="XO Thames"/>
          <w:sz w:val="26"/>
          <w:szCs w:val="26"/>
          <w:lang w:eastAsia="ru-RU"/>
        </w:rPr>
        <w:t>«</w:t>
      </w:r>
      <w:r>
        <w:rPr>
          <w:rFonts w:eastAsia="Times New Roman" w:cs="Times New Roman" w:ascii="XO Thames" w:hAnsi="XO Thames"/>
          <w:b w:val="false"/>
          <w:sz w:val="26"/>
          <w:szCs w:val="26"/>
          <w:lang w:eastAsia="ru-RU"/>
        </w:rPr>
        <w:t>Об утверждении Административного регламента по предоставлению государственной услуги «Предоставление бесплатной подписки на общественно-политическую газету Ненецкого автономного округа «Няръяна вындер» («Красный тундровик»)</w:t>
      </w:r>
      <w:r>
        <w:rPr>
          <w:rFonts w:eastAsia="Times New Roman" w:cs="Times New Roman" w:ascii="XO Thames" w:hAnsi="XO Thames"/>
          <w:sz w:val="26"/>
          <w:szCs w:val="26"/>
          <w:lang w:eastAsia="ru-RU"/>
        </w:rPr>
        <w:t>»;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sz w:val="26"/>
          <w:szCs w:val="26"/>
          <w:lang w:eastAsia="ru-RU"/>
        </w:rPr>
        <w:t xml:space="preserve">2) приказ Департамента здравоохранения, труда и социальной защиты населения Ненецкого автономного округа </w:t>
      </w:r>
      <w:r>
        <w:rPr>
          <w:rFonts w:eastAsia="Times New Roman" w:cs="Times New Roman" w:ascii="XO Thames" w:hAnsi="XO Thames"/>
          <w:b w:val="false"/>
          <w:sz w:val="26"/>
          <w:szCs w:val="26"/>
          <w:lang w:eastAsia="ru-RU"/>
        </w:rPr>
        <w:t xml:space="preserve">от 24.05.2017 </w:t>
      </w:r>
      <w:r>
        <w:rPr>
          <w:rFonts w:eastAsia="Times New Roman" w:cs="Times New Roman" w:ascii="XO Thames" w:hAnsi="XO Thames"/>
          <w:b w:val="false"/>
          <w:sz w:val="26"/>
          <w:szCs w:val="26"/>
          <w:lang w:eastAsia="ru-RU"/>
        </w:rPr>
        <w:t>№</w:t>
      </w:r>
      <w:r>
        <w:rPr>
          <w:rFonts w:eastAsia="Times New Roman" w:cs="Times New Roman" w:ascii="XO Thames" w:hAnsi="XO Thames"/>
          <w:b w:val="false"/>
          <w:sz w:val="26"/>
          <w:szCs w:val="26"/>
          <w:lang w:eastAsia="ru-RU"/>
        </w:rPr>
        <w:t xml:space="preserve"> 40 </w:t>
      </w:r>
      <w:r>
        <w:rPr>
          <w:rFonts w:eastAsia="Times New Roman" w:cs="Times New Roman" w:ascii="XO Thames" w:hAnsi="XO Thames"/>
          <w:sz w:val="26"/>
          <w:szCs w:val="26"/>
          <w:lang w:eastAsia="ru-RU"/>
        </w:rPr>
        <w:t>«</w:t>
      </w:r>
      <w:r>
        <w:rPr>
          <w:rFonts w:eastAsia="Times New Roman" w:cs="Times New Roman" w:ascii="XO Thames" w:hAnsi="XO Thames"/>
          <w:b w:val="false"/>
          <w:sz w:val="26"/>
          <w:szCs w:val="26"/>
          <w:lang w:eastAsia="ru-RU"/>
        </w:rPr>
        <w:t>О внесении изменений в Административный регламент по предоставлению государственной услуги «Предоставление бесплатной подписки на общественно-политическую газету Ненецкого автономного округа «Няръяна вындер» («Красный тундровик»)</w:t>
      </w:r>
      <w:r>
        <w:rPr>
          <w:rFonts w:eastAsia="Times New Roman" w:cs="Times New Roman" w:ascii="XO Thames" w:hAnsi="XO Thames"/>
          <w:sz w:val="26"/>
          <w:szCs w:val="26"/>
          <w:lang w:eastAsia="ru-RU"/>
        </w:rPr>
        <w:t>»;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sz w:val="26"/>
          <w:szCs w:val="26"/>
          <w:lang w:eastAsia="ru-RU"/>
        </w:rPr>
        <w:t>3</w:t>
      </w:r>
      <w:r>
        <w:rPr>
          <w:rFonts w:eastAsia="Times New Roman" w:cs="Times New Roman" w:ascii="XO Thames" w:hAnsi="XO Thames"/>
          <w:sz w:val="26"/>
          <w:szCs w:val="26"/>
          <w:lang w:eastAsia="ru-RU"/>
        </w:rPr>
        <w:t xml:space="preserve">) пункт </w:t>
      </w:r>
      <w:r>
        <w:rPr>
          <w:rFonts w:eastAsia="Times New Roman" w:cs="Times New Roman" w:ascii="XO Thames" w:hAnsi="XO Thames"/>
          <w:sz w:val="26"/>
          <w:szCs w:val="26"/>
          <w:lang w:eastAsia="ru-RU"/>
        </w:rPr>
        <w:t>78</w:t>
      </w:r>
      <w:r>
        <w:rPr>
          <w:rFonts w:eastAsia="Times New Roman" w:cs="Times New Roman" w:ascii="XO Thames" w:hAnsi="XO Thames"/>
          <w:sz w:val="26"/>
          <w:szCs w:val="26"/>
          <w:lang w:eastAsia="ru-RU"/>
        </w:rPr>
        <w:t xml:space="preserve"> изменений в отдельные приказы Департамента здравоохранения, труда и социальной защиты населения Ненецкого автономного округа, утвержденных приказом Департамента здравоохранения, труда и социальной защиты населения Ненецкого автономного округа от </w:t>
      </w:r>
      <w:r>
        <w:rPr>
          <w:rFonts w:eastAsia="Times New Roman" w:cs="Times New Roman" w:ascii="XO Thames" w:hAnsi="XO Thames"/>
          <w:b w:val="false"/>
          <w:sz w:val="26"/>
          <w:szCs w:val="26"/>
          <w:lang w:eastAsia="ru-RU"/>
        </w:rPr>
        <w:t xml:space="preserve">23.12.2020 </w:t>
      </w:r>
      <w:r>
        <w:rPr>
          <w:rFonts w:eastAsia="Times New Roman" w:cs="Times New Roman" w:ascii="XO Thames" w:hAnsi="XO Thames"/>
          <w:b w:val="false"/>
          <w:sz w:val="26"/>
          <w:szCs w:val="26"/>
          <w:lang w:eastAsia="ru-RU"/>
        </w:rPr>
        <w:t>№ </w:t>
      </w:r>
      <w:r>
        <w:rPr>
          <w:rFonts w:eastAsia="Times New Roman" w:cs="Times New Roman" w:ascii="XO Thames" w:hAnsi="XO Thames"/>
          <w:b w:val="false"/>
          <w:sz w:val="26"/>
          <w:szCs w:val="26"/>
          <w:lang w:eastAsia="ru-RU"/>
        </w:rPr>
        <w:t>73;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b w:val="false"/>
          <w:sz w:val="26"/>
          <w:szCs w:val="26"/>
          <w:lang w:eastAsia="ru-RU"/>
        </w:rPr>
        <w:t>4</w:t>
      </w:r>
      <w:r>
        <w:rPr>
          <w:rFonts w:eastAsia="Times New Roman" w:cs="Times New Roman" w:ascii="XO Thames" w:hAnsi="XO Thames"/>
          <w:b w:val="false"/>
          <w:sz w:val="26"/>
          <w:szCs w:val="26"/>
          <w:lang w:eastAsia="ru-RU"/>
        </w:rPr>
        <w:t xml:space="preserve">) пункт </w:t>
      </w:r>
      <w:r>
        <w:rPr>
          <w:rFonts w:eastAsia="Times New Roman" w:cs="Times New Roman" w:ascii="XO Thames" w:hAnsi="XO Thames"/>
          <w:b w:val="false"/>
          <w:sz w:val="26"/>
          <w:szCs w:val="26"/>
          <w:lang w:eastAsia="ru-RU"/>
        </w:rPr>
        <w:t>22</w:t>
      </w:r>
      <w:r>
        <w:rPr>
          <w:rFonts w:eastAsia="Times New Roman" w:cs="Times New Roman" w:ascii="XO Thames" w:hAnsi="XO Thames"/>
          <w:b w:val="false"/>
          <w:sz w:val="26"/>
          <w:szCs w:val="26"/>
          <w:lang w:eastAsia="ru-RU"/>
        </w:rPr>
        <w:t xml:space="preserve"> изменений в отдельные приказы Департамента здравоохранения, труда и социальной защиты населения Ненецкого автономного округа, утвержденных приказом Департамента здравоохранения, труда и социальной защиты населения Ненецкого автономного округа от 06.09.2021 </w:t>
      </w:r>
      <w:r>
        <w:rPr>
          <w:rFonts w:eastAsia="Times New Roman" w:cs="Times New Roman" w:ascii="XO Thames" w:hAnsi="XO Thames"/>
          <w:b w:val="false"/>
          <w:sz w:val="26"/>
          <w:szCs w:val="26"/>
          <w:lang w:eastAsia="ru-RU"/>
        </w:rPr>
        <w:t>№ </w:t>
      </w:r>
      <w:r>
        <w:rPr>
          <w:rFonts w:eastAsia="Times New Roman" w:cs="Times New Roman" w:ascii="XO Thames" w:hAnsi="XO Thames"/>
          <w:b w:val="false"/>
          <w:sz w:val="26"/>
          <w:szCs w:val="26"/>
          <w:lang w:eastAsia="ru-RU"/>
        </w:rPr>
        <w:t>40.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sz w:val="28"/>
          <w:szCs w:val="28"/>
        </w:rPr>
        <w:t>3</w:t>
      </w:r>
      <w:r>
        <w:rPr>
          <w:rFonts w:cs="Times New Roman" w:ascii="XO Thames" w:hAnsi="XO Thames"/>
          <w:sz w:val="28"/>
          <w:szCs w:val="28"/>
        </w:rPr>
        <w:t>. </w:t>
      </w:r>
      <w:r>
        <w:rPr>
          <w:rFonts w:eastAsia="Calibri" w:cs="Times New Roman" w:ascii="XO Thames" w:hAnsi="XO Thames"/>
          <w:sz w:val="28"/>
          <w:szCs w:val="28"/>
        </w:rPr>
        <w:t>Настоящий приказ вступает в силу через десять дней после</w:t>
        <w:br/>
        <w:t xml:space="preserve">его официального опубликования. </w:t>
      </w:r>
    </w:p>
    <w:p>
      <w:pPr>
        <w:pStyle w:val="Normal"/>
        <w:tabs>
          <w:tab w:val="clear" w:pos="708"/>
          <w:tab w:val="right" w:pos="9213" w:leader="none"/>
        </w:tabs>
        <w:spacing w:lineRule="auto" w:line="240" w:before="0" w:after="0"/>
        <w:ind w:firstLine="709"/>
        <w:jc w:val="both"/>
        <w:rPr>
          <w:rFonts w:ascii="XO Thames" w:hAnsi="XO Thames" w:eastAsia="Times New Roman" w:cs="Times New Roman"/>
          <w:spacing w:val="-7"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spacing w:val="-7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right" w:pos="9213" w:leader="none"/>
        </w:tabs>
        <w:spacing w:lineRule="auto" w:line="240" w:before="0" w:after="0"/>
        <w:jc w:val="both"/>
        <w:rPr>
          <w:rFonts w:ascii="XO Thames" w:hAnsi="XO Thames" w:eastAsia="Times New Roman" w:cs="Times New Roman"/>
          <w:spacing w:val="-7"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spacing w:val="-7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right" w:pos="9213" w:leader="none"/>
        </w:tabs>
        <w:spacing w:lineRule="auto" w:line="240" w:before="0" w:after="0"/>
        <w:jc w:val="both"/>
        <w:rPr>
          <w:rFonts w:ascii="XO Thames" w:hAnsi="XO Thames" w:eastAsia="Times New Roman" w:cs="Times New Roman"/>
          <w:spacing w:val="-7"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spacing w:val="-7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right" w:pos="9213" w:leader="none"/>
        </w:tabs>
        <w:spacing w:lineRule="auto" w:line="240" w:before="0" w:after="0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spacing w:val="-7"/>
          <w:sz w:val="28"/>
          <w:szCs w:val="28"/>
          <w:lang w:eastAsia="ru-RU"/>
        </w:rPr>
        <w:t>Исполняющий обязанности</w:t>
      </w:r>
    </w:p>
    <w:p>
      <w:pPr>
        <w:pStyle w:val="Normal"/>
        <w:spacing w:lineRule="auto" w:line="240" w:before="0" w:after="0"/>
        <w:jc w:val="both"/>
        <w:rPr>
          <w:rFonts w:ascii="XO Thames" w:hAnsi="XO Thames"/>
        </w:rPr>
      </w:pPr>
      <w:r>
        <w:rPr>
          <w:rFonts w:eastAsia="Calibri" w:cs="Times New Roman" w:ascii="XO Thames" w:hAnsi="XO Thames"/>
          <w:sz w:val="28"/>
          <w:szCs w:val="28"/>
        </w:rPr>
        <w:t xml:space="preserve">руководителя Департамента </w:t>
      </w:r>
    </w:p>
    <w:p>
      <w:pPr>
        <w:pStyle w:val="Normal"/>
        <w:spacing w:lineRule="auto" w:line="240" w:before="0" w:after="0"/>
        <w:jc w:val="both"/>
        <w:rPr>
          <w:rFonts w:ascii="XO Thames" w:hAnsi="XO Thames"/>
        </w:rPr>
      </w:pPr>
      <w:r>
        <w:rPr>
          <w:rFonts w:eastAsia="Calibri" w:cs="Times New Roman" w:ascii="XO Thames" w:hAnsi="XO Thames"/>
          <w:sz w:val="28"/>
          <w:szCs w:val="28"/>
        </w:rPr>
        <w:t xml:space="preserve">здравоохранения, труда </w:t>
      </w:r>
    </w:p>
    <w:p>
      <w:pPr>
        <w:pStyle w:val="Normal"/>
        <w:spacing w:lineRule="auto" w:line="240" w:before="0" w:after="0"/>
        <w:jc w:val="both"/>
        <w:rPr>
          <w:rFonts w:ascii="XO Thames" w:hAnsi="XO Thames"/>
        </w:rPr>
      </w:pPr>
      <w:r>
        <w:rPr>
          <w:rFonts w:eastAsia="Calibri" w:cs="Times New Roman" w:ascii="XO Thames" w:hAnsi="XO Thames"/>
          <w:sz w:val="28"/>
          <w:szCs w:val="28"/>
        </w:rPr>
        <w:t xml:space="preserve">и социальной защиты населения </w:t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360" w:charSpace="4096"/>
        </w:sectPr>
        <w:pStyle w:val="Normal"/>
        <w:spacing w:lineRule="auto" w:line="240" w:before="0" w:after="0"/>
        <w:jc w:val="both"/>
        <w:rPr>
          <w:rFonts w:ascii="XO Thames" w:hAnsi="XO Thames"/>
        </w:rPr>
      </w:pPr>
      <w:r>
        <w:rPr>
          <w:rFonts w:eastAsia="Calibri" w:cs="Times New Roman" w:ascii="XO Thames" w:hAnsi="XO Thames"/>
          <w:sz w:val="28"/>
          <w:szCs w:val="28"/>
        </w:rPr>
        <w:t>Ненецкого автономного округа</w:t>
        <w:tab/>
        <w:t xml:space="preserve">                                              П.А. Лудников</w:t>
      </w:r>
    </w:p>
    <w:p>
      <w:pPr>
        <w:pStyle w:val="Normal"/>
        <w:spacing w:lineRule="auto" w:line="240" w:before="0" w:after="0"/>
        <w:ind w:left="4820"/>
        <w:rPr>
          <w:b w:val="false"/>
          <w:bCs w:val="false"/>
        </w:rPr>
      </w:pPr>
      <w:r>
        <w:rPr>
          <w:rFonts w:cs="Times New Roman" w:ascii="XO Thames" w:hAnsi="XO Thames"/>
          <w:b w:val="false"/>
          <w:bCs w:val="false"/>
          <w:sz w:val="28"/>
          <w:szCs w:val="28"/>
        </w:rPr>
        <w:t xml:space="preserve">Приложение </w:t>
      </w:r>
    </w:p>
    <w:p>
      <w:pPr>
        <w:pStyle w:val="Normal"/>
        <w:spacing w:lineRule="auto" w:line="240" w:before="0" w:after="0"/>
        <w:ind w:left="4820"/>
        <w:rPr>
          <w:b w:val="false"/>
          <w:bCs w:val="false"/>
        </w:rPr>
      </w:pPr>
      <w:r>
        <w:rPr>
          <w:rFonts w:cs="Times New Roman" w:ascii="XO Thames" w:hAnsi="XO Thames"/>
          <w:b w:val="false"/>
          <w:bCs w:val="false"/>
          <w:sz w:val="28"/>
          <w:szCs w:val="28"/>
        </w:rPr>
        <w:t xml:space="preserve">к приказу Департамента здравоохранения, труда </w:t>
      </w:r>
    </w:p>
    <w:p>
      <w:pPr>
        <w:pStyle w:val="Normal"/>
        <w:spacing w:lineRule="auto" w:line="240" w:before="0" w:after="0"/>
        <w:ind w:left="4820"/>
        <w:rPr>
          <w:b w:val="false"/>
          <w:bCs w:val="false"/>
        </w:rPr>
      </w:pPr>
      <w:r>
        <w:rPr>
          <w:rFonts w:cs="Times New Roman" w:ascii="XO Thames" w:hAnsi="XO Thames"/>
          <w:b w:val="false"/>
          <w:bCs w:val="false"/>
          <w:sz w:val="28"/>
          <w:szCs w:val="28"/>
        </w:rPr>
        <w:t xml:space="preserve">и социальной защиты населения </w:t>
      </w:r>
    </w:p>
    <w:p>
      <w:pPr>
        <w:pStyle w:val="Normal"/>
        <w:spacing w:lineRule="auto" w:line="240" w:before="0" w:after="0"/>
        <w:ind w:left="4820"/>
        <w:rPr>
          <w:b w:val="false"/>
          <w:bCs w:val="false"/>
        </w:rPr>
      </w:pPr>
      <w:r>
        <w:rPr>
          <w:rFonts w:cs="Times New Roman" w:ascii="XO Thames" w:hAnsi="XO Thames"/>
          <w:b w:val="false"/>
          <w:bCs w:val="false"/>
          <w:sz w:val="28"/>
          <w:szCs w:val="28"/>
        </w:rPr>
        <w:t>Ненецкого автономного округа</w:t>
      </w:r>
    </w:p>
    <w:p>
      <w:pPr>
        <w:pStyle w:val="Normal"/>
        <w:spacing w:lineRule="auto" w:line="240" w:before="0" w:after="0"/>
        <w:ind w:left="4820"/>
        <w:rPr/>
      </w:pPr>
      <w:r>
        <w:rPr>
          <w:rFonts w:cs="Times New Roman" w:ascii="XO Thames" w:hAnsi="XO Thames"/>
          <w:b w:val="false"/>
          <w:bCs w:val="false"/>
          <w:sz w:val="28"/>
          <w:szCs w:val="28"/>
          <w:lang w:eastAsia="ar-SA"/>
        </w:rPr>
        <w:t xml:space="preserve">от </w:t>
      </w:r>
      <w:r>
        <w:rPr>
          <w:rFonts w:cs="Times New Roman" w:ascii="XO Thames" w:hAnsi="XO Thames"/>
          <w:b w:val="false"/>
          <w:bCs w:val="false"/>
          <w:sz w:val="28"/>
          <w:szCs w:val="28"/>
          <w:lang w:eastAsia="ar-SA"/>
        </w:rPr>
        <w:t>__</w:t>
      </w:r>
      <w:r>
        <w:rPr>
          <w:rFonts w:cs="Times New Roman" w:ascii="XO Thames" w:hAnsi="XO Thames"/>
          <w:b w:val="false"/>
          <w:bCs w:val="false"/>
          <w:sz w:val="28"/>
          <w:szCs w:val="28"/>
          <w:lang w:eastAsia="ar-SA"/>
        </w:rPr>
        <w:t>.</w:t>
      </w:r>
      <w:r>
        <w:rPr>
          <w:rFonts w:cs="Times New Roman" w:ascii="XO Thames" w:hAnsi="XO Thames"/>
          <w:b w:val="false"/>
          <w:bCs w:val="false"/>
          <w:sz w:val="28"/>
          <w:szCs w:val="28"/>
          <w:lang w:eastAsia="ar-SA"/>
        </w:rPr>
        <w:t>__</w:t>
      </w:r>
      <w:r>
        <w:rPr>
          <w:rFonts w:cs="Times New Roman" w:ascii="XO Thames" w:hAnsi="XO Thames"/>
          <w:b w:val="false"/>
          <w:bCs w:val="false"/>
          <w:sz w:val="28"/>
          <w:szCs w:val="28"/>
          <w:lang w:eastAsia="ar-SA"/>
        </w:rPr>
        <w:t xml:space="preserve">.2025 № </w:t>
      </w:r>
      <w:r>
        <w:rPr>
          <w:rFonts w:cs="Times New Roman" w:ascii="XO Thames" w:hAnsi="XO Thames"/>
          <w:b w:val="false"/>
          <w:bCs w:val="false"/>
          <w:sz w:val="28"/>
          <w:szCs w:val="28"/>
          <w:lang w:eastAsia="ar-SA"/>
        </w:rPr>
        <w:t>__</w:t>
      </w:r>
      <w:r>
        <w:rPr>
          <w:rFonts w:cs="Times New Roman" w:ascii="XO Thames" w:hAnsi="XO Thames"/>
          <w:b w:val="false"/>
          <w:bCs w:val="false"/>
          <w:sz w:val="28"/>
          <w:szCs w:val="28"/>
          <w:lang w:eastAsia="ar-SA"/>
        </w:rPr>
        <w:t xml:space="preserve"> «</w:t>
      </w:r>
      <w:r>
        <w:rPr>
          <w:rFonts w:eastAsia="Times New Roman" w:cs="Times New Roman" w:ascii="XO Thames" w:hAnsi="XO Thames"/>
          <w:b w:val="false"/>
          <w:bCs w:val="false"/>
          <w:sz w:val="28"/>
          <w:szCs w:val="28"/>
          <w:lang w:eastAsia="ru-RU"/>
        </w:rPr>
        <w:t>Об утверждении стандарта предоставления услуги</w:t>
      </w:r>
      <w:r>
        <w:rPr>
          <w:rFonts w:eastAsia="Times New Roman" w:cs="Times New Roman" w:ascii="XO Thames" w:hAnsi="XO Thames"/>
          <w:b/>
          <w:sz w:val="28"/>
          <w:szCs w:val="28"/>
          <w:lang w:eastAsia="ru-RU"/>
        </w:rPr>
        <w:t xml:space="preserve"> </w:t>
      </w:r>
      <w:r>
        <w:rPr>
          <w:rFonts w:cs="Times New Roman" w:ascii="XO Thames" w:hAnsi="XO Thames"/>
          <w:sz w:val="28"/>
          <w:szCs w:val="28"/>
        </w:rPr>
        <w:t>«</w:t>
      </w:r>
      <w:r>
        <w:rPr>
          <w:rFonts w:eastAsia="Times New Roman" w:cs="Times New Roman" w:ascii="XO Thames" w:hAnsi="XO Thames"/>
          <w:sz w:val="26"/>
          <w:szCs w:val="26"/>
          <w:lang w:eastAsia="ru-RU"/>
        </w:rPr>
        <w:t>Предоставление бесплатной подписки на общественно-политическую газету Ненецкого автономного округа «Няръяна вындер»</w:t>
      </w:r>
      <w:r>
        <w:rPr>
          <w:rFonts w:cs="Times New Roman" w:ascii="XO Thames" w:hAnsi="XO Thames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jc w:val="right"/>
        <w:rPr>
          <w:rFonts w:ascii="XO Thames" w:hAnsi="XO Thames" w:cs="Times New Roman"/>
          <w:sz w:val="28"/>
          <w:szCs w:val="28"/>
        </w:rPr>
      </w:pPr>
      <w:r>
        <w:rPr>
          <w:rFonts w:cs="Times New Roman" w:ascii="XO Thames" w:hAnsi="XO Thames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XO Thames" w:hAnsi="XO Thames" w:cs="Times New Roman"/>
          <w:sz w:val="28"/>
          <w:szCs w:val="28"/>
        </w:rPr>
      </w:pPr>
      <w:r>
        <w:rPr>
          <w:rFonts w:cs="Times New Roman" w:ascii="XO Thames" w:hAnsi="XO Thames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XO Thames" w:hAnsi="XO Thames" w:cs="Times New Roman"/>
          <w:sz w:val="28"/>
          <w:szCs w:val="28"/>
        </w:rPr>
      </w:pPr>
      <w:r>
        <w:rPr>
          <w:rFonts w:cs="Times New Roman" w:ascii="XO Thames" w:hAnsi="XO Thames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XO Thames" w:hAnsi="XO Thames" w:cs="Times New Roman"/>
          <w:sz w:val="28"/>
          <w:szCs w:val="28"/>
        </w:rPr>
      </w:pPr>
      <w:r>
        <w:rPr>
          <w:rFonts w:cs="Times New Roman" w:ascii="XO Thames" w:hAnsi="XO Thames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sz w:val="28"/>
          <w:szCs w:val="28"/>
          <w:lang w:eastAsia="ru-RU"/>
        </w:rPr>
        <w:t xml:space="preserve">Стандарт предоставления 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sz w:val="28"/>
          <w:szCs w:val="28"/>
          <w:lang w:eastAsia="ru-RU"/>
        </w:rPr>
        <w:t>услуги «</w:t>
      </w:r>
      <w:r>
        <w:rPr>
          <w:rFonts w:eastAsia="Times New Roman" w:cs="Times New Roman" w:ascii="XO Thames" w:hAnsi="XO Thames"/>
          <w:b/>
          <w:sz w:val="26"/>
          <w:szCs w:val="26"/>
          <w:lang w:eastAsia="ru-RU"/>
        </w:rPr>
        <w:t>Предоставление бесплатной подписки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sz w:val="26"/>
          <w:szCs w:val="26"/>
          <w:lang w:eastAsia="ru-RU"/>
        </w:rPr>
        <w:t xml:space="preserve"> </w:t>
      </w:r>
      <w:r>
        <w:rPr>
          <w:rFonts w:eastAsia="Times New Roman" w:cs="Times New Roman" w:ascii="XO Thames" w:hAnsi="XO Thames"/>
          <w:b/>
          <w:sz w:val="26"/>
          <w:szCs w:val="26"/>
          <w:lang w:eastAsia="ru-RU"/>
        </w:rPr>
        <w:t xml:space="preserve">на общественно-политическую газету 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sz w:val="26"/>
          <w:szCs w:val="26"/>
          <w:lang w:eastAsia="ru-RU"/>
        </w:rPr>
        <w:t>Ненецкого автономного округа «Няръяна вындер»</w:t>
      </w:r>
      <w:r>
        <w:rPr>
          <w:rFonts w:eastAsia="Times New Roman" w:cs="Times New Roman" w:ascii="XO Thames" w:hAnsi="XO Thames"/>
          <w:b/>
          <w:sz w:val="28"/>
          <w:szCs w:val="28"/>
          <w:lang w:eastAsia="ru-RU"/>
        </w:rPr>
        <w:t>»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both"/>
        <w:outlineLvl w:val="0"/>
        <w:rPr>
          <w:rFonts w:ascii="XO Thames" w:hAnsi="XO Thames" w:cs="Times New Roman"/>
          <w:sz w:val="28"/>
          <w:szCs w:val="28"/>
        </w:rPr>
      </w:pPr>
      <w:r>
        <w:rPr>
          <w:rFonts w:cs="Times New Roman"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</w:rPr>
      </w:pPr>
      <w:r>
        <w:rPr>
          <w:rFonts w:cs="Times New Roman" w:ascii="XO Thames" w:hAnsi="XO Thames"/>
          <w:b/>
          <w:bCs/>
          <w:sz w:val="28"/>
          <w:szCs w:val="28"/>
        </w:rPr>
        <w:t>Наименование  услуги</w:t>
      </w:r>
    </w:p>
    <w:p>
      <w:pPr>
        <w:pStyle w:val="Normal"/>
        <w:spacing w:lineRule="auto" w:line="240" w:before="0" w:after="0"/>
        <w:jc w:val="both"/>
        <w:rPr>
          <w:rFonts w:ascii="XO Thames" w:hAnsi="XO Thames" w:cs="Times New Roman"/>
          <w:sz w:val="28"/>
          <w:szCs w:val="28"/>
        </w:rPr>
      </w:pPr>
      <w:r>
        <w:rPr>
          <w:rFonts w:cs="Times New Roman" w:ascii="XO Thames" w:hAnsi="XO Thames"/>
          <w:sz w:val="28"/>
          <w:szCs w:val="28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XO Thames" w:hAnsi="XO Thames"/>
        </w:rPr>
      </w:pPr>
      <w:r>
        <w:rPr>
          <w:rFonts w:cs="Times New Roman" w:ascii="XO Thames" w:hAnsi="XO Thames"/>
          <w:sz w:val="28"/>
          <w:szCs w:val="28"/>
        </w:rPr>
        <w:t>1. Услуга «</w:t>
      </w:r>
      <w:r>
        <w:rPr>
          <w:rFonts w:eastAsia="Times New Roman" w:cs="Times New Roman" w:ascii="XO Thames" w:hAnsi="XO Thames"/>
          <w:sz w:val="26"/>
          <w:szCs w:val="26"/>
          <w:lang w:eastAsia="ru-RU"/>
        </w:rPr>
        <w:t>Предоставление бесплатной подписки на общественно-политическую газету Ненецкого автономного округа «Няръяна вындер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» </w:t>
      </w:r>
      <w:r>
        <w:rPr>
          <w:rFonts w:cs="Times New Roman" w:ascii="XO Thames" w:hAnsi="XO Thames"/>
          <w:sz w:val="28"/>
          <w:szCs w:val="28"/>
        </w:rPr>
        <w:t xml:space="preserve">(далее — государственная услуга, </w:t>
      </w:r>
      <w:r>
        <w:rPr>
          <w:rFonts w:cs="Times New Roman" w:ascii="XO Thames" w:hAnsi="XO Thames"/>
          <w:sz w:val="28"/>
          <w:szCs w:val="28"/>
        </w:rPr>
        <w:t>услуга</w:t>
      </w:r>
      <w:r>
        <w:rPr>
          <w:rFonts w:cs="Times New Roman" w:ascii="XO Thames" w:hAnsi="XO Thames"/>
          <w:sz w:val="28"/>
          <w:szCs w:val="28"/>
        </w:rPr>
        <w:t>).</w:t>
      </w:r>
    </w:p>
    <w:p>
      <w:pPr>
        <w:pStyle w:val="Normal"/>
        <w:spacing w:lineRule="auto" w:line="240" w:before="0" w:after="0"/>
        <w:jc w:val="both"/>
        <w:rPr>
          <w:rFonts w:ascii="XO Thames" w:hAnsi="XO Thames" w:cs="Times New Roman"/>
          <w:sz w:val="28"/>
          <w:szCs w:val="28"/>
        </w:rPr>
      </w:pPr>
      <w:r>
        <w:rPr>
          <w:rFonts w:cs="Times New Roman"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</w:rPr>
      </w:pPr>
      <w:r>
        <w:rPr>
          <w:rFonts w:cs="Times New Roman" w:ascii="XO Thames" w:hAnsi="XO Thames"/>
          <w:b/>
          <w:bCs/>
          <w:sz w:val="28"/>
          <w:szCs w:val="28"/>
        </w:rPr>
        <w:t>Наименование органа, предоставляющего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cs="Times New Roman" w:ascii="XO Thames" w:hAnsi="XO Thames"/>
          <w:b/>
          <w:bCs/>
          <w:sz w:val="28"/>
          <w:szCs w:val="28"/>
        </w:rPr>
        <w:t xml:space="preserve"> </w:t>
      </w:r>
      <w:r>
        <w:rPr>
          <w:rFonts w:cs="Times New Roman" w:ascii="XO Thames" w:hAnsi="XO Thames"/>
          <w:b/>
          <w:bCs/>
          <w:sz w:val="28"/>
          <w:szCs w:val="28"/>
        </w:rPr>
        <w:t>услугу</w:t>
      </w:r>
    </w:p>
    <w:p>
      <w:pPr>
        <w:pStyle w:val="Normal"/>
        <w:spacing w:lineRule="auto" w:line="240" w:before="0" w:after="0"/>
        <w:jc w:val="both"/>
        <w:rPr>
          <w:rFonts w:ascii="XO Thames" w:hAnsi="XO Thames" w:cs="Times New Roman"/>
          <w:sz w:val="28"/>
          <w:szCs w:val="28"/>
        </w:rPr>
      </w:pPr>
      <w:r>
        <w:rPr>
          <w:rFonts w:cs="Times New Roman" w:ascii="XO Thames" w:hAnsi="XO Thames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sz w:val="28"/>
          <w:szCs w:val="28"/>
        </w:rPr>
        <w:t>2. Услуга предоставляется государственным казенным учреждением Ненецкого автономного округа «Отделение социальной защиты населения» (далее – Учреждение).</w:t>
      </w:r>
    </w:p>
    <w:p>
      <w:pPr>
        <w:pStyle w:val="Normal"/>
        <w:spacing w:lineRule="auto" w:line="240" w:before="0" w:after="0"/>
        <w:jc w:val="both"/>
        <w:rPr>
          <w:rFonts w:ascii="XO Thames" w:hAnsi="XO Thames" w:cs="Times New Roman"/>
          <w:sz w:val="28"/>
          <w:szCs w:val="28"/>
        </w:rPr>
      </w:pPr>
      <w:r>
        <w:rPr>
          <w:rFonts w:cs="Times New Roman" w:ascii="XO Thames" w:hAnsi="XO Thames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Fontstyle01"/>
          <w:rFonts w:ascii="XO Thames" w:hAnsi="XO Thames"/>
          <w:color w:val="auto"/>
          <w:sz w:val="28"/>
          <w:szCs w:val="28"/>
        </w:rPr>
        <w:t>Результат предоставления услуги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  <w:color w:val="auto"/>
          <w:sz w:val="28"/>
          <w:szCs w:val="28"/>
        </w:rPr>
      </w:pPr>
      <w:r>
        <w:rPr>
          <w:rFonts w:ascii="XO Thames" w:hAnsi="XO Thames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3. Результатом предоставления услуги является: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1) решение Учреждения </w:t>
      </w:r>
      <w:r>
        <w:rPr>
          <w:rFonts w:cs="TimesNewRomanPSMT" w:ascii="XO Thames" w:hAnsi="XO Thames"/>
          <w:sz w:val="28"/>
          <w:szCs w:val="28"/>
        </w:rPr>
        <w:t xml:space="preserve">о </w:t>
      </w:r>
      <w:r>
        <w:rPr>
          <w:rFonts w:cs="Times New Roman" w:ascii="XO Thames" w:hAnsi="XO Thames"/>
          <w:sz w:val="28"/>
          <w:szCs w:val="28"/>
        </w:rPr>
        <w:t xml:space="preserve">предоставлении </w:t>
      </w:r>
      <w:r>
        <w:rPr>
          <w:rStyle w:val="Fontstyle21"/>
          <w:rFonts w:cs="Times New Roman" w:ascii="XO Thames" w:hAnsi="XO Thames"/>
          <w:b w:val="false"/>
          <w:color w:val="auto"/>
          <w:sz w:val="28"/>
          <w:szCs w:val="28"/>
        </w:rPr>
        <w:t xml:space="preserve">подписки </w:t>
      </w:r>
      <w:r>
        <w:rPr>
          <w:rStyle w:val="Fontstyle21"/>
          <w:rFonts w:eastAsia="Times New Roman" w:cs="Times New Roman" w:ascii="XO Thames" w:hAnsi="XO Thames"/>
          <w:b w:val="false"/>
          <w:color w:val="auto"/>
          <w:sz w:val="26"/>
          <w:szCs w:val="26"/>
          <w:lang w:eastAsia="ru-RU"/>
        </w:rPr>
        <w:t>на общественно-политическую газету Ненецкого автономного округа «Няръяна вындер</w:t>
      </w:r>
      <w:r>
        <w:rPr>
          <w:rStyle w:val="Fontstyle21"/>
          <w:rFonts w:eastAsia="Times New Roman" w:cs="Times New Roman" w:ascii="XO Thames" w:hAnsi="XO Thames"/>
          <w:b w:val="false"/>
          <w:color w:val="auto"/>
          <w:sz w:val="28"/>
          <w:szCs w:val="28"/>
          <w:lang w:eastAsia="ru-RU"/>
        </w:rPr>
        <w:t>»</w:t>
      </w:r>
      <w:r>
        <w:rPr>
          <w:rStyle w:val="Fontstyle21"/>
          <w:rFonts w:cs="Times New Roman" w:ascii="XO Thames" w:hAnsi="XO Thames"/>
          <w:b w:val="false"/>
          <w:color w:val="auto"/>
          <w:sz w:val="28"/>
          <w:szCs w:val="28"/>
        </w:rPr>
        <w:t>;</w:t>
      </w: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Документом, содержащим решение о </w:t>
      </w:r>
      <w:r>
        <w:rPr>
          <w:rFonts w:cs="TimesNewRomanPSMT" w:ascii="XO Thames" w:hAnsi="XO Thames"/>
          <w:sz w:val="28"/>
          <w:szCs w:val="28"/>
        </w:rPr>
        <w:t>предоставлении выплаты</w:t>
      </w:r>
      <w:r>
        <w:rPr>
          <w:rStyle w:val="Fontstyle21"/>
          <w:rFonts w:ascii="XO Thames" w:hAnsi="XO Thames"/>
          <w:color w:val="auto"/>
          <w:sz w:val="28"/>
          <w:szCs w:val="28"/>
        </w:rPr>
        <w:t>,</w:t>
        <w:br/>
        <w:t xml:space="preserve">на основании которого заявителю предоставляется результат, является решение Учреждения о предоставлении услуги, содержащее следующие сведения: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наименование Учреждения, выдавшего документ;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наименование документа;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регистрационный номер документа;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дата принятия решения.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NewRomanPSMT" w:ascii="XO Thames" w:hAnsi="XO Thames"/>
          <w:sz w:val="28"/>
          <w:szCs w:val="28"/>
        </w:rPr>
        <w:t>Результат предоставляется гражданину в форме электронного документа в личном кабинете на Едином портале, в Учреждении либо через многофункциональный центр предоставления государственных</w:t>
        <w:br/>
        <w:t>и муниципальных услуг (далее – МФЦ) на бумажном носителе в виде распечатанного экземпляра электронного документа в зависимости от того, какой способ гражданин указал в заявлении.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NewRomanPSMT" w:ascii="XO Thames" w:hAnsi="XO Thames"/>
          <w:sz w:val="28"/>
          <w:szCs w:val="28"/>
        </w:rPr>
        <w:t>Факт получения заявителем результата фиксируется в электронном реестре решений информационной системы;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2) решение </w:t>
      </w:r>
      <w:r>
        <w:rPr>
          <w:rFonts w:cs="Times New Roman" w:ascii="XO Thames" w:hAnsi="XO Thames"/>
          <w:sz w:val="28"/>
          <w:szCs w:val="28"/>
        </w:rPr>
        <w:t xml:space="preserve">об отказе в предоставлении </w:t>
      </w:r>
      <w:r>
        <w:rPr>
          <w:rStyle w:val="Fontstyle21"/>
          <w:rFonts w:cs="Times New Roman" w:ascii="XO Thames" w:hAnsi="XO Thames"/>
          <w:b w:val="false"/>
          <w:color w:val="auto"/>
          <w:sz w:val="28"/>
          <w:szCs w:val="28"/>
        </w:rPr>
        <w:t xml:space="preserve">подписки </w:t>
      </w:r>
      <w:r>
        <w:rPr>
          <w:rStyle w:val="Fontstyle21"/>
          <w:rFonts w:eastAsia="Times New Roman" w:cs="Times New Roman" w:ascii="XO Thames" w:hAnsi="XO Thames"/>
          <w:b w:val="false"/>
          <w:color w:val="auto"/>
          <w:sz w:val="26"/>
          <w:szCs w:val="26"/>
          <w:lang w:eastAsia="ru-RU"/>
        </w:rPr>
        <w:t>на общественно-политическую газету Ненецкого автономного округа «Няръяна вындер</w:t>
      </w:r>
      <w:r>
        <w:rPr>
          <w:rStyle w:val="Fontstyle21"/>
          <w:rFonts w:eastAsia="Times New Roman" w:cs="Times New Roman" w:ascii="XO Thames" w:hAnsi="XO Thames"/>
          <w:b w:val="false"/>
          <w:color w:val="auto"/>
          <w:sz w:val="28"/>
          <w:szCs w:val="28"/>
          <w:lang w:eastAsia="ru-RU"/>
        </w:rPr>
        <w:t>»</w:t>
      </w: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.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ascii="XO Thames" w:hAnsi="XO Thames"/>
          <w:color w:val="auto"/>
          <w:sz w:val="28"/>
          <w:szCs w:val="28"/>
        </w:rPr>
        <w:t>Документом, содержащим решение о предоставлении услуги,</w:t>
        <w:br/>
        <w:t xml:space="preserve">на основании которого заявителю предоставляется результат, является отказ Учреждения о предоставлении услуги, содержащий следующее сведения: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– </w:t>
      </w: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наименование Учреждения, выдавшего документ;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– </w:t>
      </w: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наименование документа;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– </w:t>
      </w: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регистрационный номер документа;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– </w:t>
      </w: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дата принятия решения.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NewRomanPSMT" w:ascii="XO Thames" w:hAnsi="XO Thames"/>
          <w:sz w:val="28"/>
          <w:szCs w:val="28"/>
        </w:rPr>
        <w:t>Результат предоставляется гражданину в форме электронного документа в личном кабинете на Едином портале, в Учреждении либо МФЦ на бумажном носителе в виде распечатанного экземпляра электронного документа в зависимости от того, какой способ гражданин указал</w:t>
        <w:br/>
        <w:t>в заявлении.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NewRomanPSMT" w:ascii="XO Thames" w:hAnsi="XO Thames"/>
          <w:sz w:val="28"/>
          <w:szCs w:val="28"/>
        </w:rPr>
        <w:t>Факт получения заявителем результата фиксируется в электронном реестре решений информационной системы.</w:t>
      </w:r>
    </w:p>
    <w:p>
      <w:pPr>
        <w:pStyle w:val="Normal"/>
        <w:spacing w:lineRule="auto" w:line="240" w:before="0" w:after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Fontstyle01"/>
          <w:rFonts w:ascii="XO Thames" w:hAnsi="XO Thames"/>
          <w:color w:val="auto"/>
          <w:sz w:val="28"/>
          <w:szCs w:val="28"/>
        </w:rPr>
        <w:t>Срок предоставления услуги</w:t>
      </w:r>
      <w:r>
        <w:rPr>
          <w:rFonts w:ascii="XO Thames" w:hAnsi="XO Thames"/>
          <w:b/>
          <w:bCs/>
          <w:sz w:val="28"/>
          <w:szCs w:val="28"/>
        </w:rPr>
        <w:br/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4. Максимальный срок предоставления услуги составляет </w:t>
      </w:r>
      <w:r>
        <w:rPr>
          <w:rStyle w:val="Fontstyle21"/>
          <w:rFonts w:ascii="XO Thames" w:hAnsi="XO Thames"/>
          <w:color w:val="auto"/>
          <w:sz w:val="28"/>
          <w:szCs w:val="28"/>
        </w:rPr>
        <w:t>8</w:t>
      </w: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 рабочих дней.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ascii="XO Thames" w:hAnsi="XO Thames"/>
          <w:color w:val="auto"/>
          <w:sz w:val="28"/>
          <w:szCs w:val="28"/>
        </w:rPr>
        <w:t>5. Срок предоставления услуги исчисляется со дня регистрации заявления и документов, необходимых для предоставления услуги</w:t>
        <w:br/>
        <w:t>в Учреждении, по день направления заявителю одного из результатов, указанных в пункте 3 настоящего Стандарта, способом, указанным</w:t>
        <w:br/>
        <w:t xml:space="preserve">в заявлении.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Fontstyle01"/>
          <w:rFonts w:cs="Times New Roman" w:ascii="XO Thames" w:hAnsi="XO Thames"/>
          <w:color w:val="auto"/>
          <w:sz w:val="28"/>
          <w:szCs w:val="28"/>
        </w:rPr>
        <w:t xml:space="preserve">Правовые основания </w:t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Fontstyle01"/>
          <w:rFonts w:cs="Times New Roman" w:ascii="XO Thames" w:hAnsi="XO Thames"/>
          <w:color w:val="auto"/>
          <w:sz w:val="28"/>
          <w:szCs w:val="28"/>
        </w:rPr>
        <w:t>для предоставления услуги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 w:cs="Times New Roman"/>
          <w:b/>
          <w:bCs/>
          <w:sz w:val="28"/>
          <w:szCs w:val="28"/>
        </w:rPr>
      </w:pPr>
      <w:r>
        <w:rPr>
          <w:rFonts w:cs="Times New Roman" w:ascii="XO Thames" w:hAnsi="XO Thames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6. Перечень нормативных правовых актов, регулирующих предоставление услуги, информация о порядке досудебного (внесудебного) обжалования решений и действий (бездействия) Учреждения, а также</w:t>
        <w:br/>
        <w:t xml:space="preserve"> его должностных лиц размещаются на официальном сайте Учреждения</w:t>
        <w:br/>
        <w:t>в информационно-телекоммуникационной сети «Интернет», а также</w:t>
        <w:br/>
        <w:t>на Едином портале государственных и муниципальных услуг (далее – ЕПГУ).</w:t>
      </w:r>
    </w:p>
    <w:p>
      <w:pPr>
        <w:pStyle w:val="Normal"/>
        <w:spacing w:lineRule="auto" w:line="240" w:before="0" w:after="0"/>
        <w:jc w:val="both"/>
        <w:rPr>
          <w:rFonts w:ascii="XO Thames" w:hAnsi="XO Thames" w:cs="Times New Roman"/>
          <w:sz w:val="28"/>
          <w:szCs w:val="28"/>
        </w:rPr>
      </w:pPr>
      <w:r>
        <w:rPr>
          <w:rFonts w:cs="Times New Roman" w:ascii="XO Thames" w:hAnsi="XO Thames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Fontstyle01"/>
          <w:rFonts w:ascii="XO Thames" w:hAnsi="XO Thames"/>
          <w:color w:val="auto"/>
          <w:sz w:val="28"/>
          <w:szCs w:val="28"/>
        </w:rPr>
        <w:t xml:space="preserve">Исчерпывающий перечень документов, </w:t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Fontstyle01"/>
          <w:rFonts w:ascii="XO Thames" w:hAnsi="XO Thames"/>
          <w:color w:val="auto"/>
          <w:sz w:val="28"/>
          <w:szCs w:val="28"/>
        </w:rPr>
        <w:t>необходимых для предоставления услуги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  <w:b/>
          <w:bCs/>
          <w:color w:val="000000"/>
          <w:sz w:val="26"/>
          <w:szCs w:val="26"/>
        </w:rPr>
      </w:pPr>
      <w:r>
        <w:rPr>
          <w:rFonts w:ascii="XO Thames" w:hAnsi="XO Thames"/>
          <w:b/>
          <w:bCs/>
          <w:color w:val="000000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7. Заявителю для получения услуги необходимо представить лично</w:t>
        <w:br/>
        <w:t>или через представителя в многофункциональный центр предоставления государственных и муниципальных услуг (далее — МФЦ, многофункциональный центр), посредством ЕПГУ заявление</w:t>
        <w:br/>
        <w:t>о предоставлении услуги, а также документы.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8. Исчерпывающий перечень документов, необходимых</w:t>
        <w:br/>
        <w:t>в соответствии с законодательными или иными нормативными правовыми актами субъекта Российской Федерации для предоставления услуги, которые</w:t>
      </w:r>
      <w:r>
        <w:rPr>
          <w:rFonts w:cs="Times New Roman" w:ascii="XO Thames" w:hAnsi="XO Thames"/>
          <w:sz w:val="28"/>
          <w:szCs w:val="28"/>
        </w:rPr>
        <w:t xml:space="preserve"> з</w:t>
      </w: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 xml:space="preserve">аявитель должен представить самостоятельно: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1) заявление о предоставлении выплаты</w:t>
      </w:r>
      <w:r>
        <w:rPr>
          <w:rFonts w:cs="Times New Roman" w:ascii="XO Thames" w:hAnsi="XO Thames"/>
          <w:sz w:val="28"/>
          <w:szCs w:val="28"/>
        </w:rPr>
        <w:t xml:space="preserve"> по форме, утвержденной постановлением Администрации Ненецкого автономного округа</w:t>
        <w:br/>
        <w:t>от</w:t>
      </w:r>
      <w:r>
        <w:rPr>
          <w:rFonts w:cs="Times New Roman" w:ascii="XO Thames" w:hAnsi="XO Thames"/>
          <w:bCs/>
          <w:sz w:val="28"/>
          <w:szCs w:val="28"/>
        </w:rPr>
        <w:t xml:space="preserve"> </w:t>
      </w:r>
      <w:r>
        <w:rPr>
          <w:rFonts w:cs="Times New Roman" w:ascii="XO Thames" w:hAnsi="XO Thames"/>
          <w:b w:val="false"/>
          <w:bCs/>
          <w:sz w:val="28"/>
          <w:szCs w:val="28"/>
        </w:rPr>
        <w:t xml:space="preserve">08.07.2025 </w:t>
      </w:r>
      <w:r>
        <w:rPr>
          <w:rFonts w:cs="Times New Roman" w:ascii="XO Thames" w:hAnsi="XO Thames"/>
          <w:b w:val="false"/>
          <w:bCs/>
          <w:sz w:val="28"/>
          <w:szCs w:val="28"/>
        </w:rPr>
        <w:t>№ </w:t>
      </w:r>
      <w:r>
        <w:rPr>
          <w:rFonts w:cs="Times New Roman" w:ascii="XO Thames" w:hAnsi="XO Thames"/>
          <w:b w:val="false"/>
          <w:bCs/>
          <w:sz w:val="28"/>
          <w:szCs w:val="28"/>
        </w:rPr>
        <w:t xml:space="preserve">184-п </w:t>
      </w:r>
      <w:r>
        <w:rPr>
          <w:rFonts w:cs="Times New Roman" w:ascii="XO Thames" w:hAnsi="XO Thames"/>
          <w:bCs/>
          <w:sz w:val="28"/>
          <w:szCs w:val="28"/>
        </w:rPr>
        <w:t>«</w:t>
      </w:r>
      <w:r>
        <w:rPr>
          <w:rFonts w:cs="Times New Roman" w:ascii="XO Thames" w:hAnsi="XO Thames"/>
          <w:bCs/>
          <w:sz w:val="26"/>
          <w:szCs w:val="26"/>
        </w:rPr>
        <w:t>О внесении изменений в Порядок предоставления бесплатной подписки на общественно-политическую газету Ненецкого автономного округа «Няръяна вындер</w:t>
      </w:r>
      <w:r>
        <w:rPr>
          <w:rFonts w:cs="Times New Roman" w:ascii="XO Thames" w:hAnsi="XO Thames"/>
          <w:bCs/>
          <w:sz w:val="28"/>
          <w:szCs w:val="28"/>
        </w:rPr>
        <w:t>»</w:t>
      </w:r>
      <w:r>
        <w:rPr>
          <w:rFonts w:cs="Times New Roman" w:ascii="XO Thames" w:hAnsi="XO Thames"/>
          <w:sz w:val="28"/>
          <w:szCs w:val="28"/>
        </w:rPr>
        <w:t xml:space="preserve"> </w:t>
      </w:r>
      <w:r>
        <w:rPr>
          <w:rFonts w:cs="Times New Roman" w:ascii="XO Thames" w:hAnsi="XO Thames"/>
          <w:sz w:val="28"/>
          <w:szCs w:val="28"/>
          <w:shd w:fill="auto" w:val="clear"/>
        </w:rPr>
        <w:t xml:space="preserve">(далее – </w:t>
      </w:r>
      <w:r>
        <w:rPr>
          <w:rFonts w:cs="Times New Roman" w:ascii="XO Thames" w:hAnsi="XO Thames"/>
          <w:sz w:val="28"/>
          <w:szCs w:val="28"/>
          <w:shd w:fill="auto" w:val="clear"/>
        </w:rPr>
        <w:t>Порядок,</w:t>
      </w:r>
      <w:r>
        <w:rPr>
          <w:rFonts w:cs="Times New Roman" w:ascii="XO Thames" w:hAnsi="XO Thames"/>
          <w:sz w:val="28"/>
          <w:szCs w:val="28"/>
          <w:shd w:fill="auto" w:val="clear"/>
        </w:rPr>
        <w:t xml:space="preserve"> заявление)</w:t>
      </w:r>
      <w:r>
        <w:rPr>
          <w:rStyle w:val="Fontstyle21"/>
          <w:rFonts w:cs="Times New Roman" w:ascii="XO Thames" w:hAnsi="XO Thames"/>
          <w:color w:val="000000"/>
          <w:sz w:val="28"/>
          <w:szCs w:val="28"/>
          <w:shd w:fill="auto" w:val="clear"/>
        </w:rPr>
        <w:t>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 xml:space="preserve">Требования, предъявляемые к документу при подаче: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 xml:space="preserve">при подаче в МФЦ – оригинал;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в случае направления заявления посредством ЕПГУ формирование запроса осуществляется посредством заполнения интерактивной формы</w:t>
        <w:br/>
        <w:t xml:space="preserve">на ЕПГУ без необходимости дополнительной подачи заявления в какой-либо иной форме.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 xml:space="preserve">В заявлении также указывается один из следующих способов направления результата предоставления услуги: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 xml:space="preserve">в форме электронного документа в личном кабинете на ЕПГУ;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 xml:space="preserve">на бумажном носителе в виде распечатанного экземпляра электронного документа в многофункциональном центре;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 xml:space="preserve">2) документ, удостоверяющий личность заявителя, представителя;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color w:val="000000"/>
          <w:sz w:val="28"/>
          <w:szCs w:val="28"/>
        </w:rPr>
        <w:t xml:space="preserve">Требования, предъявляемые к документу: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color w:val="000000"/>
          <w:sz w:val="28"/>
          <w:szCs w:val="28"/>
        </w:rPr>
        <w:t>при подаче в многофункциональный центр для удостоверения личности заявителя, представителя предъявляется оригинал документа;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color w:val="000000"/>
          <w:sz w:val="28"/>
          <w:szCs w:val="28"/>
        </w:rPr>
        <w:t>в случае направления заявления посредством ЕПГУ сведения</w:t>
        <w:br/>
        <w:t>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взаимодействия;</w:t>
      </w:r>
      <w:r>
        <w:rPr>
          <w:rFonts w:cs="Times New Roman" w:ascii="XO Thames" w:hAnsi="XO Thames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 xml:space="preserve">3) документ, подтверждающий полномочия представителя действовать от имени заявителя – в случае, если заявление подается представителем;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 xml:space="preserve">Требования, предъявляемые к документу: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 xml:space="preserve">при подаче в  многофункциональный центр – оригинал;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 xml:space="preserve">с использованием ЕПГУ – </w:t>
      </w:r>
      <w:r>
        <w:rPr>
          <w:rFonts w:cs="Times New Roman" w:ascii="XO Thames" w:hAnsi="XO Thames"/>
          <w:color w:val="000000"/>
          <w:sz w:val="28"/>
          <w:szCs w:val="28"/>
        </w:rPr>
        <w:t>заверен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документа/посредством представления подтверждающего документа в Учреждение в течение</w:t>
        <w:br/>
        <w:t>5 рабочих дней после отправки заявления;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sz w:val="28"/>
          <w:szCs w:val="28"/>
        </w:rPr>
        <w:t>4) свидетельство о заключении брака, расторжении брака, перемене имени (в случае регистрации записи соответствующего акта компетентным органом иностранного государства);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sz w:val="28"/>
          <w:szCs w:val="28"/>
        </w:rPr>
        <w:t xml:space="preserve">Требования, предъявляемые к документу при подаче: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sz w:val="28"/>
          <w:szCs w:val="28"/>
        </w:rPr>
        <w:t xml:space="preserve">при подаче в многофункциональный центр – нотариально заверенный перевод на русский язык;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sz w:val="28"/>
          <w:szCs w:val="28"/>
        </w:rPr>
        <w:t>с использованием ЕПГУ – нотариально заверенный перевод на русский язык, заверенный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документа/посредством представления подтверждающего документа в Учреждение в течение</w:t>
        <w:br/>
        <w:t>5 рабочих дней после отправки заявления;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sz w:val="28"/>
          <w:szCs w:val="28"/>
        </w:rPr>
        <w:t>5) документ, подтверждающий присвоение звания «Ветеран труда»</w:t>
        <w:br/>
        <w:t>(в случае присвоения звания за пределами Ненецкого автономного округа);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sz w:val="28"/>
          <w:szCs w:val="28"/>
        </w:rPr>
        <w:t xml:space="preserve">Требования, предъявляемые к документу при подаче: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sz w:val="28"/>
          <w:szCs w:val="28"/>
        </w:rPr>
        <w:t xml:space="preserve">при подаче в многофункциональный центр – нотариально заверенный перевод на русский язык;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sz w:val="28"/>
          <w:szCs w:val="28"/>
        </w:rPr>
        <w:t>с использованием ЕПГУ – нотариально заверенный перевод на русский язык, заверенный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документа/посредством представления подтверждающего документа в Учреждение в течение</w:t>
        <w:br/>
        <w:t>5 рабочих дней после отправки заявления;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sz w:val="28"/>
          <w:szCs w:val="28"/>
        </w:rPr>
        <w:t>6) документ, подтверждающий факт проживания заявителя</w:t>
        <w:br/>
        <w:t>на территории Ненецкого автономного округа (при отсутствии регистрации по месту жительства или по месту пребывания на территории Ненецкого автономного округа);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sz w:val="28"/>
          <w:szCs w:val="28"/>
        </w:rPr>
        <w:t xml:space="preserve">Требования, предъявляемые к документу при подаче: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sz w:val="28"/>
          <w:szCs w:val="28"/>
        </w:rPr>
        <w:t xml:space="preserve">при подаче в многофункциональный центр – нотариально заверенный перевод на русский язык;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sz w:val="28"/>
          <w:szCs w:val="28"/>
        </w:rPr>
        <w:t>с использованием ЕПГУ – нотариально заверенный перевод на русский язык, заверенный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документа/посредством представления подтверждающего документа в Учреждение в течение 5 рабочих дней после отправки заявления.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 xml:space="preserve">9. Перечень документов (сведений), получаемых в рамках межведомственного информационного взаимодействия, которые заявитель вправе предоставить по собственной инициативе: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color w:val="000000"/>
          <w:sz w:val="28"/>
          <w:szCs w:val="28"/>
        </w:rPr>
        <w:t>1) сведения, подтверждающие действительность документа, удостоверяющего личность (далее – ДУЛ) заявителя;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color w:val="000000"/>
          <w:sz w:val="28"/>
          <w:szCs w:val="28"/>
        </w:rPr>
        <w:t>Требования, предъявляемые к документу при подаче – оригинал;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2) сведения о регистрации по месту жительства/пребывания гражданина Российской Федерации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Требования, предъявляемые к документу при подаче – оригинал;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color w:val="000000"/>
          <w:sz w:val="28"/>
          <w:szCs w:val="28"/>
        </w:rPr>
        <w:t>3</w:t>
      </w: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) сведения о перемене имени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Требования, предъявляемые к документу при подаче – оригинал;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4) сведения о заключении брака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Требования, предъявляемые к документу при подаче – оригинал;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5) сведений о расторжении брака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Требования, предъявляемые к документу при подаче – оригинал;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6) сведения о страховом номере индивидуального лицевого счета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Требования, предъявляемые к документу при подаче – оригинал;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7) сведения о лицах, информация о которых содержится в реестре лиц, связанных с изменениями родительских прав, реестре лиц с измененной дееспособностью и реестре законных представителей;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Требования, предъявляемые к документу при подаче – оригинал;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8) сведения о лицах, которым присвоено звание «Ветеран труда», «Ветеран труда Ненецкого автономного округа» на территории Ненецкого автономного округа;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Требования, предъявляемые к документу при подаче – оригинал;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9) сведения о соответствии фамильно-именной группы, даты рождения, пола и страхового номера индивидуального лицевого счета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Требования, предъявляемые к документу при подаче – оригинал;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10) сведения о факте получения бесплатной подписки на газету</w:t>
        <w:br/>
        <w:t>в соответствии с постановлением Администрации муниципального образования «Городской округ «Город Нарьян-Мар» от 14.06.2023 № 937 «Об утверждении Порядка предоставления подписки на общественно-политическую газету Ненецкого автономного округа «Няръяна вындер»</w:t>
        <w:br/>
        <w:t>для льготных категорий граждан»;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Требования, предъявляемые к документу при подаче – оригинал;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11) сведения о факте получения бесплатной подписки на газету</w:t>
        <w:br/>
        <w:t>в соответствии с постановлением Администрации муниципального района «Заполярный район» от 03.11.2016 № 249п «Об утверждении Положения</w:t>
        <w:br/>
        <w:t>«О порядке предоставления дополнительной меры социальной поддержки</w:t>
        <w:br/>
        <w:t>в виде оформления за счет средств районного бюджета подписки</w:t>
        <w:br/>
        <w:t>на общественно-политическую газету Ненецкого автономного округа «Няръяна вындер»;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Требования, предъявляемые к документу при подаче – оригинал.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10. Заявитель вправе предоставить иные документы, не являющиеся необходимыми в рамках предоставления услуги.</w:t>
      </w:r>
    </w:p>
    <w:p>
      <w:pPr>
        <w:pStyle w:val="Normal"/>
        <w:spacing w:lineRule="auto" w:line="240" w:before="0" w:after="0"/>
        <w:jc w:val="both"/>
        <w:rPr>
          <w:rFonts w:ascii="XO Thames" w:hAnsi="XO Thames" w:cs="Times New Roman"/>
          <w:color w:val="auto"/>
          <w:sz w:val="28"/>
          <w:szCs w:val="28"/>
        </w:rPr>
      </w:pPr>
      <w:r>
        <w:rPr>
          <w:rFonts w:cs="Times New Roman" w:ascii="XO Thames" w:hAnsi="XO Thames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Fontstyle01"/>
          <w:rFonts w:cs="Times New Roman" w:ascii="XO Thames" w:hAnsi="XO Thames"/>
          <w:sz w:val="28"/>
          <w:szCs w:val="28"/>
        </w:rPr>
        <w:t xml:space="preserve">Исчерпывающий перечень оснований </w:t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Fontstyle01"/>
          <w:rFonts w:cs="Times New Roman" w:ascii="XO Thames" w:hAnsi="XO Thames"/>
          <w:sz w:val="28"/>
          <w:szCs w:val="28"/>
        </w:rPr>
        <w:t xml:space="preserve">для отказа в приеме документов, необходимых </w:t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Fontstyle01"/>
          <w:rFonts w:cs="Times New Roman" w:ascii="XO Thames" w:hAnsi="XO Thames"/>
          <w:sz w:val="28"/>
          <w:szCs w:val="28"/>
        </w:rPr>
        <w:t>для предоставления услуги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 w:cs="Times New Roman"/>
          <w:sz w:val="28"/>
          <w:szCs w:val="28"/>
        </w:rPr>
      </w:pPr>
      <w:r>
        <w:rPr>
          <w:rFonts w:cs="Times New Roman" w:ascii="XO Thames" w:hAnsi="XO Thames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 xml:space="preserve">11. Основаниями для отказа в приеме к рассмотрению документов, необходимых для предоставления услуги, являются: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1) не установлена личность заявителя (не предъявлен документ, удостоверяющий личность; предъявлен документ, удостоверяющий личность, с истекшим сроком действия);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2) не подтверждены полномочия представителя гражданина;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3) документы содержат повреждения, наличие которых не позволяет в полном объеме использовать информацию и сведения, содержащиеся в них;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4) 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5) подача заявления и документов в электронной форме с нарушением установленных требований;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6) представленные электронные образы документов не позволяют в полном объеме прочитать текст документа и (или) распознать реквизиты документа;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 xml:space="preserve">7) заявление подано способом и по форме, не предусмотренными настоящим </w:t>
      </w: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Стандарт</w:t>
      </w: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ом</w:t>
      </w:r>
      <w:r>
        <w:rPr>
          <w:rStyle w:val="Fontstyle21"/>
          <w:rFonts w:cs="Times New Roman" w:ascii="XO Thames" w:hAnsi="XO Thames"/>
          <w:color w:val="auto"/>
          <w:sz w:val="28"/>
          <w:szCs w:val="28"/>
        </w:rPr>
      </w: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12. Решение об отказе в приеме документов, необходимых</w:t>
        <w:br/>
        <w:t>для предоставления услуги направляется способом, указанным в заявлении, не позднее первого рабочего дня, следующего</w:t>
        <w:br/>
        <w:t xml:space="preserve">за днем подачи заявления.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13. Отказ в приеме документов, необходимых для предоставления услуги, не препятствует повторному обращению заявителя</w:t>
        <w:br/>
        <w:t>за предоставлением услуги.</w:t>
      </w:r>
    </w:p>
    <w:p>
      <w:pPr>
        <w:pStyle w:val="Normal"/>
        <w:spacing w:lineRule="auto" w:line="240" w:before="0" w:after="0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Fontstyle01"/>
          <w:rFonts w:cs="Times New Roman" w:ascii="XO Thames" w:hAnsi="XO Thames"/>
          <w:color w:val="auto"/>
          <w:sz w:val="28"/>
          <w:szCs w:val="28"/>
        </w:rPr>
        <w:t xml:space="preserve">Исчерпывающий перечень оснований </w:t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Fontstyle01"/>
          <w:rFonts w:cs="Times New Roman" w:ascii="XO Thames" w:hAnsi="XO Thames"/>
          <w:color w:val="auto"/>
          <w:sz w:val="28"/>
          <w:szCs w:val="28"/>
        </w:rPr>
        <w:t xml:space="preserve">для приостановления или отказа </w:t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Fontstyle01"/>
          <w:rFonts w:cs="Times New Roman" w:ascii="XO Thames" w:hAnsi="XO Thames"/>
          <w:color w:val="auto"/>
          <w:sz w:val="28"/>
          <w:szCs w:val="28"/>
        </w:rPr>
        <w:t>в предоставлении услуги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 w:cs="Times New Roman"/>
          <w:color w:val="auto"/>
          <w:sz w:val="28"/>
          <w:szCs w:val="28"/>
        </w:rPr>
      </w:pPr>
      <w:r>
        <w:rPr>
          <w:rFonts w:cs="Times New Roman" w:ascii="XO Thames" w:hAnsi="XO Thames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 xml:space="preserve">14. Оснований для приостановления предоставления услуги законодательством Российской Федерации не предусмотрено.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XO Thames" w:hAnsi="XO Thames"/>
          <w:sz w:val="28"/>
          <w:szCs w:val="28"/>
        </w:rPr>
        <w:t>15. </w:t>
      </w: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 xml:space="preserve">Основания для отказа в предоставлении услуги: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1) несоответствие гражданина требованиям, указанным в пункте</w:t>
        <w:br/>
        <w:t>2  Порядка;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 xml:space="preserve">2) непредставление заявителем документов и сведений, предусмотренных пунктом </w:t>
      </w: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8</w:t>
      </w: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 xml:space="preserve"> </w:t>
      </w: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Стандарта</w:t>
      </w: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, в случае если такие документы</w:t>
        <w:br/>
        <w:t>и сведения подлежат представлению заявителем;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3) несоответствие сведений, представленных заявителем, сведениям, полученным с использованием межведомственного информационного взаимодействия;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4) несоблюдение установленных статьей 11 Федерального закона</w:t>
        <w:br/>
        <w:t xml:space="preserve">от 06.04.2011 </w:t>
      </w: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№ </w:t>
      </w: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63-ФЗ «Об электронной подписи» условий признания действительности квалифицированной электронной подписи в документах, представленных в электронном виде;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5) представление заявления о предоставлении подписки с нарушением сроков, указанных в пункте 14 Порядка;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6) получение аналогичной меры социальной поддержки в соответствии с муниципальными правовыми актами;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7) не полное заполнение полей в форме заявления, в том числе</w:t>
        <w:br/>
        <w:t>в интерактивной форме заявления на Едином портале (недостоверное, некорректное заполнение);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8) представленные заявителем документы и (или) сведения утратили силу на дату обращения за подпиской;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9) гражданин получает подписку в соответствии с решением о предоставлении подписки, принятым Учреждением ранее.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 w:cs="Times New Roman"/>
          <w:color w:val="auto"/>
          <w:sz w:val="28"/>
          <w:szCs w:val="28"/>
        </w:rPr>
      </w:pPr>
      <w:r>
        <w:rPr>
          <w:rFonts w:cs="Times New Roman" w:ascii="XO Thames" w:hAnsi="XO Thames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Fontstyle01"/>
          <w:rFonts w:cs="Times New Roman" w:ascii="XO Thames" w:hAnsi="XO Thames"/>
          <w:color w:val="auto"/>
          <w:sz w:val="28"/>
          <w:szCs w:val="28"/>
        </w:rPr>
        <w:t xml:space="preserve">Размер платы, взимаемой с заявителя </w:t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Fontstyle01"/>
          <w:rFonts w:cs="Times New Roman" w:ascii="XO Thames" w:hAnsi="XO Thames"/>
          <w:color w:val="auto"/>
          <w:sz w:val="28"/>
          <w:szCs w:val="28"/>
        </w:rPr>
        <w:t xml:space="preserve">при предоставлении услуги, </w:t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Fontstyle01"/>
          <w:rFonts w:cs="Times New Roman" w:ascii="XO Thames" w:hAnsi="XO Thames"/>
          <w:color w:val="auto"/>
          <w:sz w:val="28"/>
          <w:szCs w:val="28"/>
        </w:rPr>
        <w:t>и способы её взимания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 w:cs="Times New Roman"/>
          <w:color w:val="auto"/>
          <w:sz w:val="28"/>
          <w:szCs w:val="28"/>
        </w:rPr>
      </w:pPr>
      <w:r>
        <w:rPr>
          <w:rFonts w:cs="Times New Roman" w:ascii="XO Thames" w:hAnsi="XO Thames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16. Предоставление услуги осуществляется бесплатно.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</w:rPr>
      </w:pPr>
      <w:r>
        <w:rPr>
          <w:rFonts w:cs="Times New Roman" w:ascii="XO Thames" w:hAnsi="XO Thames"/>
          <w:b/>
          <w:bCs/>
          <w:sz w:val="28"/>
          <w:szCs w:val="28"/>
        </w:rPr>
        <w:t>Максимальный срок ожидания в очереди при подаче запроса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cs="Times New Roman" w:ascii="XO Thames" w:hAnsi="XO Thames"/>
          <w:b/>
          <w:bCs/>
          <w:sz w:val="28"/>
          <w:szCs w:val="28"/>
        </w:rPr>
        <w:t>о предоставлении  услуги и при получении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cs="Times New Roman" w:ascii="XO Thames" w:hAnsi="XO Thames"/>
          <w:b/>
          <w:bCs/>
          <w:sz w:val="28"/>
          <w:szCs w:val="28"/>
        </w:rPr>
        <w:t>результата предоставления  услуги</w:t>
      </w:r>
    </w:p>
    <w:p>
      <w:pPr>
        <w:pStyle w:val="Normal"/>
        <w:spacing w:lineRule="auto" w:line="240" w:before="0" w:after="0"/>
        <w:jc w:val="both"/>
        <w:rPr>
          <w:rFonts w:ascii="XO Thames" w:hAnsi="XO Thames" w:cs="Times New Roman"/>
          <w:sz w:val="28"/>
          <w:szCs w:val="28"/>
        </w:rPr>
      </w:pPr>
      <w:r>
        <w:rPr>
          <w:rFonts w:cs="Times New Roman" w:ascii="XO Thames" w:hAnsi="XO Thames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sz w:val="28"/>
          <w:szCs w:val="28"/>
        </w:rPr>
        <w:t>17. Максимальный срок ожидания в очереди при подаче заявления</w:t>
        <w:br/>
        <w:t>о предоставлении услуги и при получении результата услуги не должен превышать 15 (пятнадцать) минут.</w:t>
      </w:r>
    </w:p>
    <w:p>
      <w:pPr>
        <w:pStyle w:val="Normal"/>
        <w:spacing w:lineRule="auto" w:line="240" w:before="0" w:after="0"/>
        <w:jc w:val="center"/>
        <w:rPr>
          <w:rFonts w:ascii="XO Thames" w:hAnsi="XO Thames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b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bCs/>
          <w:sz w:val="28"/>
          <w:szCs w:val="28"/>
          <w:lang w:eastAsia="ru-RU"/>
        </w:rPr>
        <w:t xml:space="preserve">Срок регистрации 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bCs/>
          <w:sz w:val="28"/>
          <w:szCs w:val="28"/>
          <w:lang w:eastAsia="ru-RU"/>
        </w:rPr>
        <w:t>запроса заявителя о предоставлении</w:t>
        <w:br/>
        <w:t xml:space="preserve"> услуги, в том числе 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bCs/>
          <w:sz w:val="28"/>
          <w:szCs w:val="28"/>
          <w:lang w:eastAsia="ru-RU"/>
        </w:rPr>
        <w:t>в электронной форме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sz w:val="28"/>
          <w:szCs w:val="28"/>
          <w:lang w:eastAsia="ru-RU"/>
        </w:rPr>
        <w:t>18. Срок регистрации запроса и документов, необходимых</w:t>
        <w:br/>
        <w:t>для предоставления  услуги, составляет 1 рабочий день, посредством ЕПГУ – 1 рабочий день.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bCs/>
          <w:sz w:val="28"/>
          <w:szCs w:val="28"/>
          <w:lang w:eastAsia="ru-RU"/>
        </w:rPr>
        <w:t xml:space="preserve">Требования к помещениям, 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bCs/>
          <w:sz w:val="28"/>
          <w:szCs w:val="28"/>
          <w:lang w:eastAsia="ru-RU"/>
        </w:rPr>
        <w:t>в которых предоставляется  услуга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sz w:val="28"/>
          <w:szCs w:val="28"/>
          <w:lang w:eastAsia="ru-RU"/>
        </w:rPr>
        <w:t>19. Местоположение административных зданий, в которых осуществляется прием запросов и документов, необходимых</w:t>
        <w:br/>
        <w:t xml:space="preserve">для предоставления услуги, а также выдача результатов предоставления услуги, должно обеспечивать удобство для граждан с точки зрения пешеходной доступности от остановок общественного транспорта.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sz w:val="28"/>
          <w:szCs w:val="28"/>
          <w:lang w:eastAsia="ru-RU"/>
        </w:rPr>
        <w:t>Для парковки специальных автотранспортных средств инвалидов</w:t>
        <w:br/>
        <w:t xml:space="preserve">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sz w:val="28"/>
          <w:szCs w:val="28"/>
          <w:lang w:eastAsia="ru-RU"/>
        </w:rPr>
        <w:t>В целях обеспечения беспрепятственного доступа заявителей, в том числе передвигающихся на инвалидных колясках, вход в здание</w:t>
        <w:br/>
        <w:t>и помещения, в которых предоставляется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</w:t>
        <w:br/>
        <w:t xml:space="preserve">с законодательством Российской Федерации о социальной защите инвалидов.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Центральный вход в здание Учреждения должен быть оборудован информационной табличкой (вывеской), содержащей информацию: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наименование;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местонахождение и юридический адрес;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режим работы;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график приема;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номера телефонов для справок.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Помещения, в которых предоставляется услуга, должны соответствовать санитарно-эпидемиологическим правилам и нормативам.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Помещения, в которых предоставляется  услуга, оснащаются: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противопожарной системой и средствами пожаротушения;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системой оповещения о возникновении чрезвычайной ситуации;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средствами оказания первой медицинской помощи;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туалетными комнатами для посетителей.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sz w:val="28"/>
          <w:szCs w:val="28"/>
          <w:lang w:eastAsia="ru-RU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</w:t>
        <w:br/>
        <w:t xml:space="preserve">для их размещения в помещении, а также информационными стендами.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Места для заполнения запросов оборудуются стульями, столами (стойками), бланками заявлений, письменными принадлежностями.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Места приема заявителей оборудуются информационными табличками (вывесками) с указанием: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номера кабинета и наименования отдела;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фамилии, имени и отчества (последнее – при наличии), должности ответственного лица за прием документов;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графика приема заявителей.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sz w:val="28"/>
          <w:szCs w:val="28"/>
          <w:lang w:eastAsia="ru-RU"/>
        </w:rPr>
        <w:t>Лицо, ответственное за прием документов, должно иметь настольную табличку с указанием фамилии, имени, отчества (последнее – при наличии)</w:t>
        <w:br/>
        <w:t xml:space="preserve">и должности.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При предоставлении услуги инвалидам обеспечиваются: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возможность беспрепятственного доступа к объекту (зданию, помещению), в котором предоставляется  услуга;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>возможность самостоятельного передвижения по территории,</w:t>
        <w:br/>
        <w:t>на которой расположены здания и помещения, в которых предоставляется  услуга, а также входа в такие объекты и выхода из них, посадки</w:t>
        <w:br/>
        <w:t>в транспортное средство и высадки из него, в том числе</w:t>
        <w:br/>
        <w:t xml:space="preserve">с использование кресла-коляски;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сопровождение инвалидов, имеющих стойкие расстройства функции зрения и самостоятельного передвижения;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услуга, и к услуге</w:t>
        <w:br/>
        <w:t>с учетом ограничений их жизнедеятельности;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допуск сурдопереводчика и тифлосурдопереводчика;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sz w:val="28"/>
          <w:szCs w:val="28"/>
          <w:lang w:eastAsia="ru-RU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bCs/>
          <w:sz w:val="28"/>
          <w:szCs w:val="28"/>
          <w:lang w:eastAsia="ru-RU"/>
        </w:rPr>
        <w:t>Показатели качества и доступности услуги</w:t>
      </w:r>
    </w:p>
    <w:p>
      <w:pPr>
        <w:pStyle w:val="Normal"/>
        <w:spacing w:lineRule="auto" w:line="240" w:before="0" w:after="0"/>
        <w:rPr>
          <w:rFonts w:ascii="XO Thames" w:hAnsi="XO Thames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20. Основными показателями доступности предоставления услуги являются: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ascii="XO Thames" w:hAnsi="XO Thames"/>
          <w:color w:val="auto"/>
          <w:sz w:val="28"/>
          <w:szCs w:val="28"/>
        </w:rPr>
        <w:t>– </w:t>
      </w:r>
      <w:r>
        <w:rPr>
          <w:rStyle w:val="Fontstyle21"/>
          <w:rFonts w:ascii="XO Thames" w:hAnsi="XO Thames"/>
          <w:color w:val="auto"/>
          <w:sz w:val="28"/>
          <w:szCs w:val="28"/>
        </w:rPr>
        <w:t>н</w:t>
      </w: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аличие полной и понятной информации о порядке, сроках и ходе предоставления услуги в информационно-телекоммуникационных сетях общего пользования (в том числе в сети «Интернет»), средствах массовой информации;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ascii="XO Thames" w:hAnsi="XO Thames"/>
          <w:color w:val="auto"/>
          <w:sz w:val="28"/>
          <w:szCs w:val="28"/>
        </w:rPr>
        <w:t>– </w:t>
      </w:r>
      <w:r>
        <w:rPr>
          <w:rStyle w:val="Fontstyle21"/>
          <w:rFonts w:ascii="XO Thames" w:hAnsi="XO Thames"/>
          <w:color w:val="auto"/>
          <w:sz w:val="28"/>
          <w:szCs w:val="28"/>
        </w:rPr>
        <w:t>в</w:t>
      </w: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озможность получения заявителем уведомлений о предоставлении  услуги с помощью ЕПГУ;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ascii="XO Thames" w:hAnsi="XO Thames"/>
          <w:color w:val="auto"/>
          <w:sz w:val="28"/>
          <w:szCs w:val="28"/>
        </w:rPr>
        <w:t>– </w:t>
      </w:r>
      <w:r>
        <w:rPr>
          <w:rStyle w:val="Fontstyle21"/>
          <w:rFonts w:ascii="XO Thames" w:hAnsi="XO Thames"/>
          <w:color w:val="auto"/>
          <w:sz w:val="28"/>
          <w:szCs w:val="28"/>
        </w:rPr>
        <w:t>в</w:t>
      </w: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озможность получения информации о ходе предоставления услуги,</w:t>
        <w:br/>
        <w:t>в том числе с использованием информационно-телекоммуникационных технологий;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– </w:t>
      </w: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возможность заявителя обратиться в службу поддержки ЕПГУ</w:t>
        <w:br/>
        <w:t>на любом этапе клиентского пути.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21. В целях информирования заявителей сведения о ходе предоставления услуги могут быть направлены в формате текстовых сообщений посредством электронной почты либо передачи коротких текстовых сообщений (при наличии сведений об абонентском номере устройства подвижной радиотелефонной связи заявителя (представителя)</w:t>
        <w:br/>
        <w:t>с использованием сервисов ЕПГУ при наличии письменного согласия заявителя (представителя) об информировании его указанным способом).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При подаче заявления в форме электронного документа</w:t>
        <w:br/>
        <w:t>с использованием ЕПГУ заявителем указывается способ информирования,</w:t>
        <w:br/>
        <w:t>в том числе адрес электронной почты, абонентский номер устройства подвижной радиотелефонной связи для передачи коротких текстовых сообщений.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22. В целях предоставления услуги, консультаций</w:t>
        <w:br/>
        <w:t>и информирования о ходе предоставления услуги допускается осуществление приема заявителей (представителей) по предварительной записи.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Запись на прием проводится при личном обращении заявителя</w:t>
        <w:br/>
        <w:t>или с использованием средств телефонной связи, а также через сеть «Интернет», в том числе через сайт и ЕПГУ.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Заявителю предоставляется возможность записи в любые свободные</w:t>
        <w:br/>
        <w:t>для приема даты и время в пределах установленного в органе графика приема граждан.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Прием заявителей (представителей) по предварительной записи осуществляется в течение рабочего дня в соответствии с установленным графиком приема граждан.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Заявитель (представитель) в любое время вправе отказаться</w:t>
        <w:br/>
        <w:t>от предварительной записи.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23. Информация о ходе предоставления услуги направляется заявителю (представителю) в срок, не превышающий 1 рабочего дня после завершения выполнения соответствующей административной процедуры, на адрес электронной почты или с использованием средств Единого портала</w:t>
        <w:br/>
        <w:t>по выбору заявителя (представителя).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При предоставлении услуги на адрес электронной почты заявителя (представителя) направляется: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уведомление о приеме и регистрации заявления;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уведомление о начале процедуры предоставления услуги;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уведомление о результате предоставления услуги.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Информирование о ходе предоставления услуги</w:t>
        <w:br/>
        <w:t>на ЕПГУ осуществляется путем направления соответствующих статусов</w:t>
        <w:br/>
      </w:r>
      <w:bookmarkStart w:id="0" w:name="_GoBack"/>
      <w:bookmarkEnd w:id="0"/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в личный кабинет заявителя (представителя).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24. Основными показателями качества предоставления услуги являются: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своевременность предоставления услуги в соответствии</w:t>
        <w:br/>
        <w:t>со стандартом ее предоставления, установленным настоящим Стандартом;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минимально возможное количество взаимодействий гражданина</w:t>
        <w:br/>
        <w:t>с должностными лицами, участвующими в предоставлении услуги;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 xml:space="preserve">отсутствие обоснованных жалоб на действия (бездействие) сотрудников и их некорректное (невнимательное) отношение к заявителям;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 xml:space="preserve">отсутствие нарушений установленных сроков в процессе предоставления услуги;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Style w:val="Fontstyle21"/>
          <w:rFonts w:cs="Times New Roman" w:ascii="XO Thames" w:hAnsi="XO Thames"/>
          <w:color w:val="auto"/>
          <w:sz w:val="28"/>
          <w:szCs w:val="28"/>
        </w:rPr>
        <w:t>– </w:t>
      </w: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  <w:t>отсутствие заявлений об оспаривании решений, действий (бездействия) Учреждения, его должностных лиц, принимаемых (совершенных) при предоставлении услуги, по итогам рассмотрения, которых вынесены решения об удовлетворении (частичном удовлетворении) требований заявителей.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</w:rPr>
      </w:pPr>
      <w:r>
        <w:rPr>
          <w:rFonts w:cs="Times New Roman" w:ascii="XO Thames" w:hAnsi="XO Thames"/>
          <w:b/>
          <w:bCs/>
          <w:sz w:val="28"/>
          <w:szCs w:val="28"/>
        </w:rPr>
        <w:t>Иные требования, в том числе учитывающие</w:t>
        <w:br/>
        <w:t xml:space="preserve"> особенности предоставления услуги в многофункциональных</w:t>
        <w:br/>
        <w:t xml:space="preserve">центрах и особенности предоставления  услуги 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cs="Times New Roman" w:ascii="XO Thames" w:hAnsi="XO Thames"/>
          <w:b/>
          <w:bCs/>
          <w:sz w:val="28"/>
          <w:szCs w:val="28"/>
        </w:rPr>
        <w:t>в электронной форме</w:t>
      </w:r>
    </w:p>
    <w:p>
      <w:pPr>
        <w:pStyle w:val="Normal"/>
        <w:spacing w:lineRule="auto" w:line="240" w:before="0" w:after="0"/>
        <w:jc w:val="both"/>
        <w:rPr>
          <w:rFonts w:ascii="XO Thames" w:hAnsi="XO Thames" w:cs="Times New Roman"/>
          <w:sz w:val="28"/>
          <w:szCs w:val="28"/>
        </w:rPr>
      </w:pPr>
      <w:r>
        <w:rPr>
          <w:rFonts w:cs="Times New Roman" w:ascii="XO Thames" w:hAnsi="XO Thames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sz w:val="28"/>
          <w:szCs w:val="28"/>
        </w:rPr>
        <w:t>25. </w:t>
      </w:r>
      <w:r>
        <w:rPr>
          <w:rFonts w:cs="Times New Roman" w:ascii="XO Thames" w:hAnsi="XO Thames"/>
          <w:color w:val="000000"/>
          <w:sz w:val="28"/>
          <w:szCs w:val="28"/>
        </w:rPr>
        <w:t>Государственные услуги, которые являются необходимыми</w:t>
        <w:br/>
        <w:t>и обязательными для предоставления услуги, законодательством Российской Федерации не предусмотрены.</w:t>
      </w:r>
      <w:r>
        <w:rPr>
          <w:rFonts w:cs="Times New Roman" w:ascii="XO Thames" w:hAnsi="XO Thames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color w:val="000000"/>
          <w:sz w:val="28"/>
          <w:szCs w:val="28"/>
        </w:rPr>
        <w:t>26. Перечень информационных систем, используемых</w:t>
        <w:br/>
        <w:t xml:space="preserve">для предоставления услуги: </w:t>
      </w:r>
      <w:r>
        <w:rPr>
          <w:rFonts w:cs="Times New Roman" w:ascii="XO Thames" w:hAnsi="XO Thames"/>
          <w:sz w:val="28"/>
          <w:szCs w:val="28"/>
        </w:rPr>
        <w:t>подсистема установления выплат и мер социальной защиты (поддержки) Единой государственной информационной системы социального обеспечения</w:t>
      </w:r>
      <w:r>
        <w:rPr>
          <w:rFonts w:cs="Times New Roman" w:ascii="XO Thames" w:hAnsi="XO Thames"/>
          <w:color w:val="000000"/>
          <w:sz w:val="28"/>
          <w:szCs w:val="28"/>
        </w:rPr>
        <w:t>, Единый государственный реестр записей актов гражданского состояния, Единая государственная система социального обеспечения, Сервисный концентратор МВД России.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 w:cs="Times New Roman"/>
          <w:sz w:val="28"/>
          <w:szCs w:val="28"/>
        </w:rPr>
      </w:pPr>
      <w:r>
        <w:rPr>
          <w:rFonts w:cs="Times New Roman" w:ascii="XO Thames" w:hAnsi="XO Thames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</w:rPr>
      </w:pPr>
      <w:r>
        <w:rPr>
          <w:rFonts w:cs="Times New Roman" w:ascii="XO Thames" w:hAnsi="XO Thames"/>
          <w:color w:val="000000"/>
          <w:sz w:val="28"/>
          <w:szCs w:val="28"/>
        </w:rPr>
        <w:t>___________</w:t>
      </w:r>
    </w:p>
    <w:sectPr>
      <w:headerReference w:type="default" r:id="rId3"/>
      <w:headerReference w:type="first" r:id="rId4"/>
      <w:type w:val="nextPage"/>
      <w:pgSz w:w="11906" w:h="16838"/>
      <w:pgMar w:left="1701" w:right="850" w:gutter="0" w:header="708" w:top="1134" w:footer="0" w:bottom="1134"/>
      <w:pgNumType w:start="1"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Segoe UI">
    <w:charset w:val="01"/>
    <w:family w:val="roman"/>
    <w:pitch w:val="default"/>
  </w:font>
  <w:font w:name="TimesNewRomanPS-BoldMT">
    <w:charset w:val="01"/>
    <w:family w:val="roman"/>
    <w:pitch w:val="default"/>
  </w:font>
  <w:font w:name="TimesNewRomanPSMT">
    <w:charset w:val="01"/>
    <w:family w:val="roman"/>
    <w:pitch w:val="default"/>
  </w:font>
  <w:font w:name="System">
    <w:charset w:val="01"/>
    <w:family w:val="roman"/>
    <w:pitch w:val="default"/>
  </w:font>
  <w:font w:name="PT Astra Serif">
    <w:charset w:val="01"/>
    <w:family w:val="roman"/>
    <w:pitch w:val="default"/>
  </w:font>
  <w:font w:name="Times New Roman CYR">
    <w:charset w:val="01"/>
    <w:family w:val="roman"/>
    <w:pitch w:val="default"/>
  </w:font>
  <w:font w:name="Tahoma"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XO Thames">
    <w:charset w:val="01"/>
    <w:family w:val="roman"/>
    <w:pitch w:val="default"/>
  </w:font>
  <w:font w:name="XO Thames"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2062928295"/>
    </w:sdtPr>
    <w:sdtContent>
      <w:p>
        <w:pPr>
          <w:pStyle w:val="Header"/>
          <w:jc w:val="center"/>
          <w:rPr>
            <w:rFonts w:ascii="Times New Roman" w:hAnsi="Times New Roman" w:cs="Times New Roman"/>
            <w:sz w:val="18"/>
            <w:szCs w:val="18"/>
          </w:rPr>
        </w:pPr>
        <w:r>
          <w:rPr>
            <w:rFonts w:cs="Times New Roman" w:ascii="Times New Roman" w:hAnsi="Times New Roman"/>
            <w:sz w:val="18"/>
            <w:szCs w:val="18"/>
          </w:rPr>
          <w:fldChar w:fldCharType="begin"/>
        </w:r>
        <w:r>
          <w:rPr>
            <w:sz w:val="18"/>
            <w:szCs w:val="18"/>
            <w:rFonts w:cs="Times New Roman" w:ascii="Times New Roman" w:hAnsi="Times New Roman"/>
          </w:rPr>
          <w:instrText xml:space="preserve"> PAGE </w:instrText>
        </w:r>
        <w:r>
          <w:rPr>
            <w:sz w:val="18"/>
            <w:szCs w:val="18"/>
            <w:rFonts w:cs="Times New Roman" w:ascii="Times New Roman" w:hAnsi="Times New Roman"/>
          </w:rPr>
          <w:fldChar w:fldCharType="separate"/>
        </w:r>
        <w:r>
          <w:rPr>
            <w:sz w:val="18"/>
            <w:szCs w:val="18"/>
            <w:rFonts w:cs="Times New Roman" w:ascii="Times New Roman" w:hAnsi="Times New Roman"/>
          </w:rPr>
          <w:t>11</w:t>
        </w:r>
        <w:r>
          <w:rPr>
            <w:sz w:val="18"/>
            <w:szCs w:val="18"/>
            <w:rFonts w:cs="Times New Roman" w:ascii="Times New Roman" w:hAnsi="Times New Roman"/>
          </w:rPr>
          <w:fldChar w:fldCharType="end"/>
        </w:r>
      </w:p>
      <w:p>
        <w:pPr>
          <w:pStyle w:val="Header"/>
          <w:rPr/>
        </w:pPr>
        <w:r>
          <w:rPr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6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0"/>
        </w:tabs>
        <w:ind w:left="1200" w:hanging="12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09" w:hanging="120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618" w:hanging="120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327" w:hanging="120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036" w:hanging="12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  <w:rPr>
        <w:rFonts w:cs="Times New Roman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72d99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b86023"/>
    <w:pPr>
      <w:keepNext w:val="true"/>
      <w:numPr>
        <w:ilvl w:val="0"/>
        <w:numId w:val="1"/>
      </w:numPr>
      <w:suppressAutoHyphens w:val="true"/>
      <w:spacing w:lineRule="auto" w:line="240" w:before="0" w:after="0"/>
      <w:jc w:val="center"/>
      <w:outlineLvl w:val="0"/>
    </w:pPr>
    <w:rPr>
      <w:rFonts w:ascii="Times New Roman" w:hAnsi="Times New Roman" w:eastAsia="Times New Roman" w:cs="Times New Roman"/>
      <w:b/>
      <w:sz w:val="20"/>
      <w:szCs w:val="20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b86023"/>
    <w:rPr>
      <w:rFonts w:ascii="Times New Roman" w:hAnsi="Times New Roman" w:eastAsia="Times New Roman" w:cs="Times New Roman"/>
      <w:b/>
      <w:sz w:val="20"/>
      <w:szCs w:val="20"/>
      <w:lang w:eastAsia="ar-SA"/>
    </w:rPr>
  </w:style>
  <w:style w:type="character" w:styleId="Hyperlink">
    <w:name w:val="Hyperlink"/>
    <w:rsid w:val="00b1448c"/>
    <w:rPr>
      <w:color w:val="000080"/>
      <w:u w:val="single"/>
    </w:rPr>
  </w:style>
  <w:style w:type="character" w:styleId="Strong">
    <w:name w:val="Strong"/>
    <w:basedOn w:val="DefaultParagraphFont"/>
    <w:uiPriority w:val="22"/>
    <w:qFormat/>
    <w:rsid w:val="008210eb"/>
    <w:rPr>
      <w:b/>
      <w:bCs/>
    </w:rPr>
  </w:style>
  <w:style w:type="character" w:styleId="Style13" w:customStyle="1">
    <w:name w:val="Öâåòîâîå âûäåëåíèå"/>
    <w:qFormat/>
    <w:rsid w:val="00f932a1"/>
    <w:rPr>
      <w:rFonts w:ascii="Arial" w:hAnsi="Arial" w:eastAsia="Arial" w:cs="Arial"/>
      <w:b/>
      <w:bCs/>
      <w:color w:val="26282F"/>
      <w:sz w:val="24"/>
      <w:szCs w:val="24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dc1931"/>
    <w:rPr>
      <w:rFonts w:ascii="Segoe UI" w:hAnsi="Segoe UI" w:cs="Segoe UI"/>
      <w:sz w:val="18"/>
      <w:szCs w:val="18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70769e"/>
    <w:rPr/>
  </w:style>
  <w:style w:type="character" w:styleId="Style16" w:customStyle="1">
    <w:name w:val="Нижний колонтитул Знак"/>
    <w:basedOn w:val="DefaultParagraphFont"/>
    <w:uiPriority w:val="99"/>
    <w:qFormat/>
    <w:rsid w:val="0070769e"/>
    <w:rPr/>
  </w:style>
  <w:style w:type="character" w:styleId="Fontstyle01" w:customStyle="1">
    <w:name w:val="fontstyle01"/>
    <w:basedOn w:val="DefaultParagraphFont"/>
    <w:qFormat/>
    <w:rsid w:val="00690594"/>
    <w:rPr>
      <w:rFonts w:ascii="TimesNewRomanPS-BoldMT" w:hAnsi="TimesNewRomanPS-BoldMT"/>
      <w:b/>
      <w:bCs/>
      <w:i w:val="false"/>
      <w:iCs w:val="false"/>
      <w:color w:val="000000"/>
      <w:sz w:val="26"/>
      <w:szCs w:val="26"/>
    </w:rPr>
  </w:style>
  <w:style w:type="character" w:styleId="Fontstyle21" w:customStyle="1">
    <w:name w:val="fontstyle21"/>
    <w:basedOn w:val="DefaultParagraphFont"/>
    <w:qFormat/>
    <w:rsid w:val="00690594"/>
    <w:rPr>
      <w:rFonts w:ascii="TimesNewRomanPSMT" w:hAnsi="TimesNewRomanPSMT"/>
      <w:b w:val="false"/>
      <w:bCs w:val="false"/>
      <w:i w:val="false"/>
      <w:iCs w:val="false"/>
      <w:color w:val="000000"/>
      <w:sz w:val="26"/>
      <w:szCs w:val="26"/>
    </w:rPr>
  </w:style>
  <w:style w:type="paragraph" w:styleId="Style17" w:customStyle="1">
    <w:name w:val="Заголовок"/>
    <w:next w:val="BodyText"/>
    <w:uiPriority w:val="99"/>
    <w:qFormat/>
    <w:rsid w:val="00751c5e"/>
    <w:pPr>
      <w:widowControl/>
      <w:suppressAutoHyphens w:val="true"/>
      <w:bidi w:val="0"/>
      <w:spacing w:lineRule="auto" w:line="240" w:before="0" w:after="0"/>
      <w:jc w:val="left"/>
    </w:pPr>
    <w:rPr>
      <w:rFonts w:ascii="System" w:hAnsi="System" w:eastAsia="Times New Roman" w:cs="Times New Roman"/>
      <w:b/>
      <w:bCs/>
      <w:color w:val="auto"/>
      <w:kern w:val="2"/>
      <w:sz w:val="24"/>
      <w:szCs w:val="24"/>
      <w:lang w:val="ru-RU" w:eastAsia="ar-SA" w:bidi="ar-SA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uiPriority w:val="99"/>
    <w:qFormat/>
    <w:rsid w:val="00b11b6b"/>
    <w:pPr>
      <w:suppressAutoHyphens w:val="true"/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Default" w:customStyle="1">
    <w:name w:val="Default"/>
    <w:qFormat/>
    <w:rsid w:val="00b11b6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ConsPlusNormal" w:customStyle="1">
    <w:name w:val="ConsPlusNormal"/>
    <w:uiPriority w:val="99"/>
    <w:qFormat/>
    <w:rsid w:val="00be46fa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uiPriority w:val="99"/>
    <w:qFormat/>
    <w:rsid w:val="000a5eaa"/>
    <w:pPr>
      <w:widowControl w:val="false"/>
      <w:suppressAutoHyphens w:val="true"/>
      <w:bidi w:val="0"/>
      <w:snapToGrid w:val="false"/>
      <w:spacing w:lineRule="auto" w:line="240" w:before="0" w:after="0"/>
      <w:ind w:firstLine="720" w:right="19772"/>
      <w:jc w:val="left"/>
    </w:pPr>
    <w:rPr>
      <w:rFonts w:ascii="Arial" w:hAnsi="Arial" w:eastAsia="Times New Roman" w:cs="Times New Roman"/>
      <w:color w:val="auto"/>
      <w:kern w:val="0"/>
      <w:sz w:val="20"/>
      <w:szCs w:val="20"/>
      <w:lang w:val="ru-RU" w:eastAsia="ar-SA" w:bidi="ar-SA"/>
    </w:rPr>
  </w:style>
  <w:style w:type="paragraph" w:styleId="ListParagraph">
    <w:name w:val="List Paragraph"/>
    <w:basedOn w:val="Normal"/>
    <w:uiPriority w:val="34"/>
    <w:qFormat/>
    <w:rsid w:val="008b3d11"/>
    <w:pPr>
      <w:spacing w:before="0" w:after="160"/>
      <w:ind w:left="720"/>
      <w:contextualSpacing/>
    </w:pPr>
    <w:rPr/>
  </w:style>
  <w:style w:type="paragraph" w:styleId="11" w:customStyle="1">
    <w:name w:val="Нижний колонтитул1"/>
    <w:basedOn w:val="Normal"/>
    <w:next w:val="Normal"/>
    <w:qFormat/>
    <w:rsid w:val="00f932a1"/>
    <w:pPr>
      <w:widowControl w:val="false"/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 w:bidi="ru-RU"/>
    </w:rPr>
  </w:style>
  <w:style w:type="paragraph" w:styleId="Style19" w:customStyle="1">
    <w:name w:val="Прижатый влево"/>
    <w:basedOn w:val="Normal"/>
    <w:next w:val="Normal"/>
    <w:qFormat/>
    <w:rsid w:val="00a363ec"/>
    <w:pPr>
      <w:widowControl w:val="false"/>
      <w:suppressAutoHyphens w:val="true"/>
      <w:spacing w:lineRule="auto" w:line="240" w:before="0" w:after="0"/>
    </w:pPr>
    <w:rPr>
      <w:rFonts w:ascii="Times New Roman CYR" w:hAnsi="Times New Roman CYR" w:eastAsia="Times New Roman CYR" w:cs="Times New Roman CYR"/>
      <w:sz w:val="24"/>
      <w:szCs w:val="24"/>
      <w:lang w:eastAsia="ru-RU" w:bidi="ru-RU"/>
    </w:rPr>
  </w:style>
  <w:style w:type="paragraph" w:styleId="Style20" w:customStyle="1">
    <w:name w:val="Нормальный (таблица)"/>
    <w:basedOn w:val="Normal"/>
    <w:next w:val="Normal"/>
    <w:qFormat/>
    <w:rsid w:val="00a363ec"/>
    <w:pPr>
      <w:widowControl w:val="false"/>
      <w:suppressAutoHyphens w:val="true"/>
      <w:spacing w:lineRule="auto" w:line="240" w:before="0" w:after="0"/>
      <w:jc w:val="both"/>
    </w:pPr>
    <w:rPr>
      <w:rFonts w:ascii="Times New Roman CYR" w:hAnsi="Times New Roman CYR" w:eastAsia="Times New Roman CYR" w:cs="Times New Roman CYR"/>
      <w:sz w:val="24"/>
      <w:szCs w:val="24"/>
      <w:lang w:eastAsia="ru-RU" w:bidi="ru-RU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dc193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Formattext" w:customStyle="1">
    <w:name w:val="formattext"/>
    <w:basedOn w:val="Normal"/>
    <w:qFormat/>
    <w:rsid w:val="00036f0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" w:customStyle="1">
    <w:name w:val="Нижний колонтитул2"/>
    <w:basedOn w:val="Normal"/>
    <w:next w:val="Normal"/>
    <w:qFormat/>
    <w:rsid w:val="00c879d1"/>
    <w:pPr>
      <w:widowControl w:val="false"/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 w:bidi="ru-RU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70769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70769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 w:customStyle="1">
    <w:name w:val="Знак Знак Знак Знак"/>
    <w:basedOn w:val="Normal"/>
    <w:qFormat/>
    <w:rsid w:val="002b5cce"/>
    <w:pPr>
      <w:spacing w:lineRule="auto" w:line="240" w:beforeAutospacing="1" w:afterAutospacing="1"/>
    </w:pPr>
    <w:rPr>
      <w:rFonts w:ascii="Tahoma" w:hAnsi="Tahoma" w:eastAsia="Times New Roman" w:cs="Times New Roman"/>
      <w:sz w:val="20"/>
      <w:szCs w:val="20"/>
      <w:lang w:val="en-US"/>
    </w:rPr>
  </w:style>
  <w:style w:type="paragraph" w:styleId="Style23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40120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B657B-60DA-413E-88FA-AFD64E9F6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Application>LibreOffice/7.6.7.2$Linux_X86_64 LibreOffice_project/60$Build-2</Application>
  <AppVersion>15.0000</AppVersion>
  <Pages>13</Pages>
  <Words>2919</Words>
  <Characters>22369</Characters>
  <CharactersWithSpaces>25310</CharactersWithSpaces>
  <Paragraphs>224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2024-10-29T09:20:00Z</dcterms:created>
  <dc:creator>user</dc:creator>
  <dc:description/>
  <dc:language>ru-RU</dc:language>
  <cp:lastModifiedBy/>
  <cp:lastPrinted>2025-08-26T12:02:17Z</cp:lastPrinted>
  <dcterms:modified xsi:type="dcterms:W3CDTF">2025-12-16T16:33:44Z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