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rPr>
          <w:sz w:val="28"/>
        </w:rPr>
      </w:pPr>
      <w:r>
        <w:rPr>
          <w:sz w:val="28"/>
        </w:rPr>
        <w:drawing>
          <wp:inline>
            <wp:extent cx="609600" cy="75247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09600" cy="7524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ind w:firstLine="0"/>
        <w:jc w:val="center"/>
        <w:rPr>
          <w:rFonts w:ascii="XO Thames" w:hAnsi="XO Thames"/>
          <w:sz w:val="28"/>
        </w:rPr>
      </w:pPr>
    </w:p>
    <w:p w14:paraId="05000000">
      <w:pPr>
        <w:pStyle w:val="Style_2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Департамент здравоохранения,</w:t>
      </w:r>
    </w:p>
    <w:p w14:paraId="06000000">
      <w:pPr>
        <w:pStyle w:val="Style_2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труда и социальной защиты населения</w:t>
      </w:r>
    </w:p>
    <w:p w14:paraId="07000000">
      <w:pPr>
        <w:pStyle w:val="Style_2"/>
        <w:rPr>
          <w:rFonts w:ascii="XO Thames" w:hAnsi="XO Thames"/>
          <w:i w:val="1"/>
          <w:sz w:val="28"/>
        </w:rPr>
      </w:pPr>
      <w:r>
        <w:rPr>
          <w:rFonts w:ascii="XO Thames" w:hAnsi="XO Thames"/>
          <w:sz w:val="28"/>
        </w:rPr>
        <w:t>Ненецкого автономного округа</w:t>
      </w:r>
    </w:p>
    <w:p w14:paraId="08000000">
      <w:pPr>
        <w:pStyle w:val="Style_2"/>
        <w:rPr>
          <w:rFonts w:ascii="XO Thames" w:hAnsi="XO Thames"/>
          <w:sz w:val="28"/>
        </w:rPr>
      </w:pPr>
    </w:p>
    <w:p w14:paraId="09000000">
      <w:pPr>
        <w:pStyle w:val="Style_2"/>
        <w:rPr>
          <w:rFonts w:ascii="XO Thames" w:hAnsi="XO Thames"/>
          <w:caps w:val="1"/>
          <w:sz w:val="28"/>
        </w:rPr>
      </w:pPr>
      <w:r>
        <w:rPr>
          <w:rFonts w:ascii="XO Thames" w:hAnsi="XO Thames"/>
          <w:caps w:val="1"/>
          <w:sz w:val="28"/>
        </w:rPr>
        <w:t>приказ</w:t>
      </w:r>
    </w:p>
    <w:p w14:paraId="0A000000">
      <w:pPr>
        <w:ind w:firstLine="0"/>
        <w:jc w:val="center"/>
        <w:rPr>
          <w:rFonts w:ascii="XO Thames" w:hAnsi="XO Thames"/>
          <w:sz w:val="28"/>
        </w:rPr>
      </w:pPr>
    </w:p>
    <w:p w14:paraId="0B000000">
      <w:pPr>
        <w:ind w:firstLine="0"/>
        <w:jc w:val="center"/>
        <w:rPr>
          <w:rFonts w:ascii="XO Thames" w:hAnsi="XO Thames"/>
          <w:sz w:val="28"/>
        </w:rPr>
      </w:pPr>
    </w:p>
    <w:p w14:paraId="0C000000">
      <w:pPr>
        <w:pStyle w:val="Style_3"/>
        <w:tabs>
          <w:tab w:leader="none" w:pos="4153" w:val="clear"/>
          <w:tab w:leader="none" w:pos="8306" w:val="clear"/>
        </w:tabs>
        <w:ind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__</w:t>
      </w:r>
      <w:bookmarkStart w:id="1" w:name="_GoBack"/>
      <w:bookmarkEnd w:id="1"/>
      <w:r>
        <w:rPr>
          <w:rFonts w:ascii="XO Thames" w:hAnsi="XO Thames"/>
          <w:sz w:val="28"/>
        </w:rPr>
        <w:t xml:space="preserve"> _________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2025 г. № ___</w:t>
      </w:r>
    </w:p>
    <w:p w14:paraId="0D000000">
      <w:pPr>
        <w:pStyle w:val="Style_2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>г. Нарьян-Мар</w:t>
      </w:r>
    </w:p>
    <w:p w14:paraId="0E000000">
      <w:pPr>
        <w:ind w:firstLine="0"/>
        <w:jc w:val="center"/>
        <w:rPr>
          <w:rFonts w:ascii="XO Thames" w:hAnsi="XO Thames"/>
          <w:b w:val="1"/>
          <w:sz w:val="28"/>
        </w:rPr>
      </w:pPr>
    </w:p>
    <w:p w14:paraId="0F000000">
      <w:pPr>
        <w:ind w:firstLine="0"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О внесении изменения</w:t>
      </w:r>
      <w:r>
        <w:rPr>
          <w:rFonts w:ascii="XO Thames" w:hAnsi="XO Thames"/>
          <w:b w:val="1"/>
          <w:sz w:val="28"/>
        </w:rPr>
        <w:t xml:space="preserve"> в</w:t>
      </w:r>
      <w:r>
        <w:rPr>
          <w:rFonts w:ascii="XO Thames" w:hAnsi="XO Thames"/>
          <w:b w:val="1"/>
          <w:sz w:val="28"/>
        </w:rPr>
        <w:t xml:space="preserve"> </w:t>
      </w:r>
      <w:r>
        <w:rPr>
          <w:rFonts w:ascii="XO Thames" w:hAnsi="XO Thames"/>
          <w:b w:val="1"/>
          <w:sz w:val="28"/>
        </w:rPr>
        <w:t>приказ</w:t>
      </w:r>
      <w:r>
        <w:rPr>
          <w:rFonts w:ascii="XO Thames" w:hAnsi="XO Thames"/>
          <w:b w:val="1"/>
          <w:sz w:val="28"/>
        </w:rPr>
        <w:t xml:space="preserve"> </w:t>
      </w:r>
      <w:r>
        <w:rPr>
          <w:rFonts w:ascii="XO Thames" w:hAnsi="XO Thames"/>
          <w:b w:val="1"/>
          <w:sz w:val="28"/>
        </w:rPr>
        <w:br/>
      </w:r>
      <w:r>
        <w:rPr>
          <w:rFonts w:ascii="XO Thames" w:hAnsi="XO Thames"/>
          <w:b w:val="1"/>
          <w:sz w:val="28"/>
        </w:rPr>
        <w:t>Управления</w:t>
      </w:r>
      <w:r>
        <w:rPr>
          <w:rFonts w:ascii="XO Thames" w:hAnsi="XO Thames"/>
          <w:b w:val="1"/>
          <w:sz w:val="28"/>
        </w:rPr>
        <w:t xml:space="preserve"> здравоохранения</w:t>
      </w:r>
      <w:r>
        <w:rPr>
          <w:rFonts w:ascii="XO Thames" w:hAnsi="XO Thames"/>
          <w:b w:val="1"/>
          <w:sz w:val="28"/>
        </w:rPr>
        <w:t xml:space="preserve"> </w:t>
      </w:r>
      <w:r>
        <w:rPr>
          <w:rFonts w:ascii="XO Thames" w:hAnsi="XO Thames"/>
          <w:b w:val="1"/>
          <w:sz w:val="28"/>
        </w:rPr>
        <w:br/>
      </w:r>
      <w:r>
        <w:rPr>
          <w:rFonts w:ascii="XO Thames" w:hAnsi="XO Thames"/>
          <w:b w:val="1"/>
          <w:sz w:val="28"/>
        </w:rPr>
        <w:t xml:space="preserve">и социальной защиты населения </w:t>
      </w:r>
      <w:r>
        <w:rPr>
          <w:rFonts w:ascii="XO Thames" w:hAnsi="XO Thames"/>
          <w:b w:val="1"/>
          <w:sz w:val="28"/>
        </w:rPr>
        <w:br/>
      </w:r>
      <w:r>
        <w:rPr>
          <w:rFonts w:ascii="XO Thames" w:hAnsi="XO Thames"/>
          <w:b w:val="1"/>
          <w:sz w:val="28"/>
        </w:rPr>
        <w:t>Нен</w:t>
      </w:r>
      <w:r>
        <w:rPr>
          <w:rFonts w:ascii="XO Thames" w:hAnsi="XO Thames"/>
          <w:b w:val="1"/>
          <w:sz w:val="28"/>
        </w:rPr>
        <w:t xml:space="preserve">ецкого автономного округа </w:t>
      </w:r>
      <w:r>
        <w:rPr>
          <w:rFonts w:ascii="XO Thames" w:hAnsi="XO Thames"/>
          <w:b w:val="1"/>
          <w:sz w:val="28"/>
        </w:rPr>
        <w:br/>
      </w:r>
      <w:r>
        <w:rPr>
          <w:rFonts w:ascii="XO Thames" w:hAnsi="XO Thames"/>
          <w:b w:val="1"/>
          <w:sz w:val="28"/>
        </w:rPr>
        <w:t xml:space="preserve">от 28.02.2011 № </w:t>
      </w:r>
      <w:r>
        <w:rPr>
          <w:rFonts w:ascii="XO Thames" w:hAnsi="XO Thames"/>
          <w:b w:val="1"/>
          <w:sz w:val="28"/>
        </w:rPr>
        <w:t>2</w:t>
      </w:r>
    </w:p>
    <w:p w14:paraId="10000000">
      <w:pPr>
        <w:keepNext w:val="1"/>
        <w:ind w:firstLine="0"/>
        <w:outlineLvl w:val="3"/>
        <w:rPr>
          <w:rFonts w:ascii="Times New Roman" w:hAnsi="Times New Roman"/>
          <w:sz w:val="28"/>
        </w:rPr>
      </w:pPr>
    </w:p>
    <w:p w14:paraId="11000000">
      <w:pPr>
        <w:keepNext w:val="1"/>
        <w:ind w:firstLine="0"/>
        <w:outlineLvl w:val="3"/>
        <w:rPr>
          <w:rFonts w:ascii="Times New Roman" w:hAnsi="Times New Roman"/>
          <w:sz w:val="28"/>
        </w:rPr>
      </w:pPr>
    </w:p>
    <w:p w14:paraId="12000000">
      <w:pPr>
        <w:ind w:firstLine="70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соответствии с </w:t>
      </w:r>
      <w:r>
        <w:rPr>
          <w:rFonts w:ascii="XO Thames" w:hAnsi="XO Thames"/>
          <w:sz w:val="28"/>
        </w:rPr>
        <w:t>Положением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о порядке определения видов особо ценного движимого имущества бюджетных учреждений </w:t>
      </w:r>
      <w:r>
        <w:rPr>
          <w:rFonts w:ascii="XO Thames" w:hAnsi="XO Thames"/>
          <w:sz w:val="28"/>
        </w:rPr>
        <w:t>Ненецкого автономного округ</w:t>
      </w:r>
      <w:r>
        <w:rPr>
          <w:rFonts w:ascii="XO Thames" w:hAnsi="XO Thames"/>
          <w:sz w:val="28"/>
        </w:rPr>
        <w:t>а, утвержденным постановлением А</w:t>
      </w:r>
      <w:r>
        <w:rPr>
          <w:rFonts w:ascii="XO Thames" w:hAnsi="XO Thames"/>
          <w:sz w:val="28"/>
        </w:rPr>
        <w:t>дминистрации Ненецкого автономного округа от 27.12.</w:t>
      </w:r>
      <w:r>
        <w:rPr>
          <w:rFonts w:ascii="XO Thames" w:hAnsi="XO Thames"/>
          <w:sz w:val="28"/>
        </w:rPr>
        <w:t>2010 №</w:t>
      </w:r>
      <w:r>
        <w:rPr>
          <w:rFonts w:ascii="XO Thames" w:hAnsi="XO Thames"/>
          <w:sz w:val="28"/>
        </w:rPr>
        <w:t xml:space="preserve"> 268-п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ПРИКАЗЫВАЮ:</w:t>
      </w:r>
    </w:p>
    <w:p w14:paraId="13000000">
      <w:pPr>
        <w:ind w:firstLine="70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</w:t>
      </w:r>
      <w:r>
        <w:rPr>
          <w:rFonts w:ascii="XO Thames" w:hAnsi="XO Thames"/>
          <w:sz w:val="28"/>
        </w:rPr>
        <w:t>.</w:t>
      </w:r>
      <w:r>
        <w:rPr>
          <w:rFonts w:ascii="XO Thames" w:hAnsi="XO Thames"/>
          <w:sz w:val="28"/>
        </w:rPr>
        <w:t> </w:t>
      </w:r>
      <w:r>
        <w:rPr>
          <w:rFonts w:ascii="XO Thames" w:hAnsi="XO Thames"/>
          <w:sz w:val="28"/>
        </w:rPr>
        <w:t>Внести в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приказ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Управления </w:t>
      </w:r>
      <w:r>
        <w:rPr>
          <w:rFonts w:ascii="XO Thames" w:hAnsi="XO Thames"/>
          <w:sz w:val="28"/>
        </w:rPr>
        <w:t>здравоохранения и социальной защиты населения Не</w:t>
      </w:r>
      <w:r>
        <w:rPr>
          <w:rFonts w:ascii="XO Thames" w:hAnsi="XO Thames"/>
          <w:sz w:val="28"/>
        </w:rPr>
        <w:t xml:space="preserve">нецкого автономного округа от 28.02.2011 № </w:t>
      </w:r>
      <w:r>
        <w:rPr>
          <w:rFonts w:ascii="XO Thames" w:hAnsi="XO Thames"/>
          <w:sz w:val="28"/>
        </w:rPr>
        <w:t xml:space="preserve">2 </w:t>
      </w:r>
      <w:r>
        <w:rPr>
          <w:rFonts w:ascii="XO Thames" w:hAnsi="XO Thames"/>
          <w:sz w:val="28"/>
        </w:rPr>
        <w:t>«</w:t>
      </w:r>
      <w:r>
        <w:rPr>
          <w:rFonts w:ascii="XO Thames" w:hAnsi="XO Thames"/>
          <w:sz w:val="28"/>
        </w:rPr>
        <w:t xml:space="preserve">О видах особо ценного движимого имущества бюджетных учреждений Ненецкого автономного округа, подведомственных </w:t>
      </w:r>
      <w:r>
        <w:rPr>
          <w:rFonts w:ascii="XO Thames" w:hAnsi="XO Thames"/>
          <w:sz w:val="28"/>
        </w:rPr>
        <w:t xml:space="preserve">Департаменту здравоохранения, труда </w:t>
      </w:r>
      <w:r>
        <w:rPr>
          <w:rFonts w:ascii="XO Thames" w:hAnsi="XO Thames"/>
          <w:sz w:val="28"/>
        </w:rPr>
        <w:t xml:space="preserve">и социальной защиты населения </w:t>
      </w:r>
      <w:r>
        <w:rPr>
          <w:rFonts w:ascii="XO Thames" w:hAnsi="XO Thames"/>
          <w:sz w:val="28"/>
        </w:rPr>
        <w:t>Ненецкого автономного округа</w:t>
      </w:r>
      <w:r>
        <w:rPr>
          <w:rFonts w:ascii="XO Thames" w:hAnsi="XO Thames"/>
          <w:sz w:val="28"/>
        </w:rPr>
        <w:t>»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(</w:t>
      </w:r>
      <w:r>
        <w:rPr>
          <w:rFonts w:ascii="XO Thames" w:hAnsi="XO Thames"/>
          <w:sz w:val="28"/>
        </w:rPr>
        <w:t xml:space="preserve">с изменениями, внесенными приказом Департамента здравоохранения, труда и социальной защиты населения </w:t>
      </w:r>
      <w:r>
        <w:rPr>
          <w:rFonts w:ascii="XO Thames" w:hAnsi="XO Thames"/>
          <w:sz w:val="28"/>
        </w:rPr>
        <w:t xml:space="preserve">Ненецкого автономного округа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от 07.09.2023 № 65)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изменение</w:t>
      </w:r>
      <w:r>
        <w:rPr>
          <w:rFonts w:ascii="XO Thames" w:hAnsi="XO Thames"/>
          <w:sz w:val="28"/>
        </w:rPr>
        <w:t xml:space="preserve">, </w:t>
      </w:r>
      <w:r>
        <w:rPr>
          <w:rFonts w:ascii="XO Thames" w:hAnsi="XO Thames"/>
          <w:sz w:val="28"/>
        </w:rPr>
        <w:t>дополнив его пунктом 2.7 следующего содержания</w:t>
      </w:r>
      <w:r>
        <w:rPr>
          <w:rFonts w:ascii="XO Thames" w:hAnsi="XO Thames"/>
          <w:sz w:val="28"/>
        </w:rPr>
        <w:t>:</w:t>
      </w:r>
    </w:p>
    <w:p w14:paraId="14000000">
      <w:pPr>
        <w:ind w:firstLine="70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«2.7. </w:t>
      </w:r>
      <w:r>
        <w:rPr>
          <w:rFonts w:ascii="XO Thames" w:hAnsi="XO Thames"/>
          <w:sz w:val="28"/>
        </w:rPr>
        <w:t>Установить, что к видам особо ценного движимого имущества государственного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бюджетного учреждения </w:t>
      </w:r>
      <w:r>
        <w:rPr>
          <w:rFonts w:ascii="XO Thames" w:hAnsi="XO Thames"/>
          <w:sz w:val="28"/>
        </w:rPr>
        <w:t>Ненецкого автономного округа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«</w:t>
      </w:r>
      <w:r>
        <w:rPr>
          <w:rFonts w:ascii="XO Thames" w:hAnsi="XO Thames"/>
          <w:sz w:val="28"/>
        </w:rPr>
        <w:t>Бюро судебно-медицинской экспертизы</w:t>
      </w:r>
      <w:r>
        <w:rPr>
          <w:rFonts w:ascii="XO Thames" w:hAnsi="XO Thames"/>
          <w:sz w:val="28"/>
        </w:rPr>
        <w:t>» относятся:</w:t>
      </w:r>
    </w:p>
    <w:p w14:paraId="15000000">
      <w:pPr>
        <w:ind w:firstLine="70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1) </w:t>
      </w:r>
      <w:r>
        <w:rPr>
          <w:rFonts w:ascii="XO Thames" w:hAnsi="XO Thames"/>
          <w:sz w:val="28"/>
        </w:rPr>
        <w:t>движимое имущество, первоначальная балансовая стоимость которого превышает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200 тысяч рублей;</w:t>
      </w:r>
    </w:p>
    <w:p w14:paraId="16000000">
      <w:pPr>
        <w:spacing w:before="0"/>
        <w:ind w:firstLine="70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2) </w:t>
      </w:r>
      <w:r>
        <w:rPr>
          <w:rFonts w:ascii="XO Thames" w:hAnsi="XO Thames"/>
          <w:sz w:val="28"/>
        </w:rPr>
        <w:t>иное движимое имущество, без которого осуществление бюджетным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учреждением предусмотренных его уставом основных видов деятельности будет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существенно затруднено</w:t>
      </w:r>
      <w:r>
        <w:rPr>
          <w:rFonts w:ascii="XO Thames" w:hAnsi="XO Thames"/>
          <w:sz w:val="28"/>
        </w:rPr>
        <w:t>, в том числе:</w:t>
      </w:r>
    </w:p>
    <w:p w14:paraId="17000000">
      <w:pPr>
        <w:spacing w:before="0"/>
        <w:ind w:firstLine="70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техника электронно-в</w:t>
      </w:r>
      <w:r>
        <w:rPr>
          <w:rFonts w:ascii="XO Thames" w:hAnsi="XO Thames"/>
          <w:sz w:val="28"/>
        </w:rPr>
        <w:t>ычислительная;</w:t>
      </w:r>
    </w:p>
    <w:p w14:paraId="18000000">
      <w:pPr>
        <w:spacing w:before="0"/>
        <w:ind w:firstLine="70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электрооборудование;</w:t>
      </w:r>
    </w:p>
    <w:p w14:paraId="19000000">
      <w:pPr>
        <w:spacing w:before="0"/>
        <w:ind w:firstLine="70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оборудование санитарно-гигиеническое;</w:t>
      </w:r>
    </w:p>
    <w:p w14:paraId="1A000000">
      <w:pPr>
        <w:spacing w:before="0"/>
        <w:ind w:firstLine="70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машины и оборудование общего назначения;</w:t>
      </w:r>
    </w:p>
    <w:p w14:paraId="1B000000">
      <w:pPr>
        <w:spacing w:before="0"/>
        <w:ind w:firstLine="70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оборудование для кондиционирования воздуха и оборудование холодильное;</w:t>
      </w:r>
    </w:p>
    <w:p w14:paraId="1C000000">
      <w:pPr>
        <w:spacing w:before="0"/>
        <w:ind w:firstLine="70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оборудование медицинское и хирургическое;</w:t>
      </w:r>
    </w:p>
    <w:p w14:paraId="1D000000">
      <w:pPr>
        <w:spacing w:before="0"/>
        <w:ind w:firstLine="70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технологическое оборудование</w:t>
      </w:r>
      <w:r>
        <w:rPr>
          <w:rFonts w:ascii="XO Thames" w:hAnsi="XO Thames"/>
          <w:sz w:val="28"/>
        </w:rPr>
        <w:t>;</w:t>
      </w:r>
    </w:p>
    <w:p w14:paraId="1E000000">
      <w:pPr>
        <w:spacing w:before="0"/>
        <w:ind w:firstLine="70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бытовые приборы;</w:t>
      </w:r>
    </w:p>
    <w:p w14:paraId="1F000000">
      <w:pPr>
        <w:spacing w:before="0"/>
        <w:ind w:firstLine="70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мебель;</w:t>
      </w:r>
    </w:p>
    <w:p w14:paraId="20000000">
      <w:pPr>
        <w:spacing w:before="0"/>
        <w:ind w:firstLine="70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мебель медицинская.</w:t>
      </w:r>
      <w:r>
        <w:rPr>
          <w:rFonts w:ascii="XO Thames" w:hAnsi="XO Thames"/>
          <w:sz w:val="28"/>
        </w:rPr>
        <w:t>»</w:t>
      </w:r>
      <w:r>
        <w:rPr>
          <w:rFonts w:ascii="XO Thames" w:hAnsi="XO Thames"/>
          <w:sz w:val="28"/>
        </w:rPr>
        <w:t>.</w:t>
      </w:r>
    </w:p>
    <w:p w14:paraId="21000000">
      <w:pPr>
        <w:ind w:firstLine="709"/>
        <w:rPr>
          <w:rFonts w:ascii="XO Thames" w:hAnsi="XO Thames"/>
          <w:b w:val="0"/>
          <w:sz w:val="28"/>
        </w:rPr>
      </w:pPr>
      <w:r>
        <w:rPr>
          <w:rFonts w:ascii="XO Thames" w:hAnsi="XO Thames"/>
          <w:sz w:val="28"/>
        </w:rPr>
        <w:t>2</w:t>
      </w:r>
      <w:r>
        <w:rPr>
          <w:rFonts w:ascii="XO Thames" w:hAnsi="XO Thames"/>
          <w:sz w:val="28"/>
        </w:rPr>
        <w:t>. </w:t>
      </w:r>
      <w:r>
        <w:rPr>
          <w:rFonts w:ascii="XO Thames" w:hAnsi="XO Thames"/>
          <w:b w:val="0"/>
          <w:sz w:val="28"/>
        </w:rPr>
        <w:t>Настоящий приказ вступает в силу с 1 января 2026 года, но не ранее дня его официального опубликования.</w:t>
      </w:r>
    </w:p>
    <w:p w14:paraId="22000000">
      <w:pPr>
        <w:pStyle w:val="Style_4"/>
        <w:ind w:firstLine="709"/>
        <w:jc w:val="both"/>
        <w:rPr>
          <w:rFonts w:ascii="XO Thames" w:hAnsi="XO Thames"/>
          <w:b w:val="0"/>
          <w:sz w:val="28"/>
        </w:rPr>
      </w:pPr>
    </w:p>
    <w:p w14:paraId="23000000">
      <w:pPr>
        <w:pStyle w:val="Style_4"/>
        <w:ind/>
        <w:jc w:val="both"/>
        <w:rPr>
          <w:rFonts w:ascii="XO Thames" w:hAnsi="XO Thames"/>
          <w:b w:val="0"/>
          <w:sz w:val="28"/>
        </w:rPr>
      </w:pPr>
    </w:p>
    <w:p w14:paraId="24000000">
      <w:pPr>
        <w:pStyle w:val="Style_4"/>
        <w:ind w:firstLine="709"/>
        <w:jc w:val="both"/>
        <w:rPr>
          <w:rFonts w:ascii="XO Thames" w:hAnsi="XO Thames"/>
          <w:b w:val="0"/>
          <w:sz w:val="28"/>
        </w:rPr>
      </w:pPr>
    </w:p>
    <w:p w14:paraId="25000000">
      <w:pPr>
        <w:ind w:firstLine="0"/>
        <w:jc w:val="lef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Исполняющий</w:t>
      </w:r>
      <w:r>
        <w:rPr>
          <w:rFonts w:ascii="XO Thames" w:hAnsi="XO Thames"/>
          <w:sz w:val="28"/>
        </w:rPr>
        <w:t xml:space="preserve"> обязанности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руководителя</w:t>
      </w:r>
      <w:r>
        <w:rPr>
          <w:rFonts w:ascii="XO Thames" w:hAnsi="XO Thames"/>
          <w:sz w:val="28"/>
        </w:rPr>
        <w:t xml:space="preserve"> Департамента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 xml:space="preserve">здравоохранения, труда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и социальной защиты населения</w:t>
      </w:r>
    </w:p>
    <w:p w14:paraId="26000000">
      <w:pPr>
        <w:ind w:firstLine="0"/>
        <w:jc w:val="left"/>
        <w:rPr>
          <w:rFonts w:ascii="XO Thames" w:hAnsi="XO Thames"/>
          <w:sz w:val="32"/>
        </w:rPr>
      </w:pPr>
      <w:r>
        <w:rPr>
          <w:rFonts w:ascii="XO Thames" w:hAnsi="XO Thames"/>
          <w:sz w:val="28"/>
        </w:rPr>
        <w:t>Н</w:t>
      </w:r>
      <w:r>
        <w:rPr>
          <w:rFonts w:ascii="XO Thames" w:hAnsi="XO Thames"/>
          <w:sz w:val="28"/>
        </w:rPr>
        <w:t>енецкого автономного округа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 </w:t>
      </w:r>
      <w:r>
        <w:rPr>
          <w:rFonts w:ascii="XO Thames" w:hAnsi="XO Thames"/>
          <w:sz w:val="28"/>
        </w:rPr>
        <w:t xml:space="preserve">                               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П.А. </w:t>
      </w:r>
      <w:r>
        <w:rPr>
          <w:rFonts w:ascii="XO Thames" w:hAnsi="XO Thames"/>
          <w:sz w:val="28"/>
        </w:rPr>
        <w:t>Лудников</w:t>
      </w:r>
    </w:p>
    <w:sectPr>
      <w:headerReference r:id="rId1" w:type="default"/>
      <w:pgSz w:h="16838" w:orient="portrait" w:w="11906"/>
      <w:pgMar w:bottom="1134" w:footer="709" w:gutter="0" w:header="709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sz w:val="18"/>
      </w:rPr>
    </w:pPr>
    <w:r>
      <w:rPr>
        <w:sz w:val="18"/>
      </w:rPr>
      <w:fldChar w:fldCharType="begin"/>
    </w:r>
    <w:r>
      <w:rPr>
        <w:sz w:val="18"/>
      </w:rPr>
      <w:instrText xml:space="preserve">PAGE </w:instrText>
    </w:r>
    <w:r>
      <w:rPr>
        <w:sz w:val="18"/>
      </w:rPr>
      <w:fldChar w:fldCharType="separate"/>
    </w:r>
    <w:r>
      <w:rPr>
        <w:sz w:val="18"/>
      </w:rPr>
      <w:t xml:space="preserve"> </w:t>
    </w:r>
    <w:r>
      <w:rPr>
        <w:sz w:val="1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0" w:line="240" w:lineRule="auto"/>
      <w:ind w:firstLine="709"/>
      <w:jc w:val="both"/>
    </w:pPr>
    <w:rPr>
      <w:rFonts w:ascii="Times New Roman CYR" w:hAnsi="Times New Roman CYR"/>
      <w:sz w:val="20"/>
    </w:rPr>
  </w:style>
  <w:style w:default="1" w:styleId="Style_5_ch" w:type="character">
    <w:name w:val="Normal"/>
    <w:link w:val="Style_5"/>
    <w:rPr>
      <w:rFonts w:ascii="Times New Roman CYR" w:hAnsi="Times New Roman CYR"/>
      <w:sz w:val="20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toc 2"/>
    <w:next w:val="Style_5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4" w:type="paragraph">
    <w:name w:val="ConsPlusTitle"/>
    <w:link w:val="Style_4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4_ch" w:type="character">
    <w:name w:val="ConsPlusTitle"/>
    <w:link w:val="Style_4"/>
    <w:rPr>
      <w:rFonts w:ascii="Calibri" w:hAnsi="Calibri"/>
      <w:b w:val="1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 w:firstLine="0"/>
      <w:jc w:val="left"/>
    </w:pPr>
    <w:rPr>
      <w:rFonts w:ascii="Times New Roman" w:hAnsi="Times New Roman"/>
      <w:sz w:val="24"/>
    </w:rPr>
  </w:style>
  <w:style w:styleId="Style_1_ch" w:type="character">
    <w:name w:val="header"/>
    <w:basedOn w:val="Style_5_ch"/>
    <w:link w:val="Style_1"/>
    <w:rPr>
      <w:rFonts w:ascii="Times New Roman" w:hAnsi="Times New Roman"/>
      <w:sz w:val="24"/>
    </w:rPr>
  </w:style>
  <w:style w:styleId="Style_3" w:type="paragraph">
    <w:name w:val="footer"/>
    <w:basedOn w:val="Style_5"/>
    <w:link w:val="Style_3_ch"/>
    <w:pPr>
      <w:tabs>
        <w:tab w:leader="none" w:pos="4153" w:val="center"/>
        <w:tab w:leader="none" w:pos="8306" w:val="right"/>
      </w:tabs>
      <w:ind w:firstLine="0"/>
      <w:jc w:val="left"/>
    </w:pPr>
    <w:rPr>
      <w:rFonts w:ascii="Times New Roman" w:hAnsi="Times New Roman"/>
      <w:sz w:val="24"/>
    </w:rPr>
  </w:style>
  <w:style w:styleId="Style_3_ch" w:type="character">
    <w:name w:val="footer"/>
    <w:basedOn w:val="Style_5_ch"/>
    <w:link w:val="Style_3"/>
    <w:rPr>
      <w:rFonts w:ascii="Times New Roman" w:hAnsi="Times New Roman"/>
      <w:sz w:val="24"/>
    </w:rPr>
  </w:style>
  <w:style w:styleId="Style_13" w:type="paragraph">
    <w:name w:val="toc 3"/>
    <w:next w:val="Style_5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5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2" w:type="paragraph">
    <w:name w:val="heading 1"/>
    <w:basedOn w:val="Style_5"/>
    <w:next w:val="Style_5"/>
    <w:link w:val="Style_2_ch"/>
    <w:uiPriority w:val="9"/>
    <w:qFormat/>
    <w:pPr>
      <w:keepNext w:val="1"/>
      <w:ind w:firstLine="0"/>
      <w:jc w:val="center"/>
      <w:outlineLvl w:val="0"/>
    </w:pPr>
    <w:rPr>
      <w:rFonts w:ascii="Times New Roman" w:hAnsi="Times New Roman"/>
      <w:b w:val="1"/>
      <w:sz w:val="24"/>
    </w:rPr>
  </w:style>
  <w:style w:styleId="Style_2_ch" w:type="character">
    <w:name w:val="heading 1"/>
    <w:basedOn w:val="Style_5_ch"/>
    <w:link w:val="Style_2"/>
    <w:rPr>
      <w:rFonts w:ascii="Times New Roman" w:hAnsi="Times New Roman"/>
      <w:b w:val="1"/>
      <w:sz w:val="24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5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5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Balloon Text"/>
    <w:basedOn w:val="Style_5"/>
    <w:link w:val="Style_20_ch"/>
    <w:rPr>
      <w:rFonts w:ascii="Tahoma" w:hAnsi="Tahoma"/>
      <w:sz w:val="16"/>
    </w:rPr>
  </w:style>
  <w:style w:styleId="Style_20_ch" w:type="character">
    <w:name w:val="Balloon Text"/>
    <w:basedOn w:val="Style_5_ch"/>
    <w:link w:val="Style_20"/>
    <w:rPr>
      <w:rFonts w:ascii="Tahoma" w:hAnsi="Tahoma"/>
      <w:sz w:val="16"/>
    </w:rPr>
  </w:style>
  <w:style w:styleId="Style_21" w:type="paragraph">
    <w:name w:val="toc 8"/>
    <w:next w:val="Style_5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List Paragraph"/>
    <w:basedOn w:val="Style_5"/>
    <w:link w:val="Style_22_ch"/>
    <w:pPr>
      <w:spacing w:after="200" w:line="276" w:lineRule="auto"/>
      <w:ind w:firstLine="0" w:left="720"/>
      <w:contextualSpacing w:val="1"/>
      <w:jc w:val="left"/>
    </w:pPr>
    <w:rPr>
      <w:rFonts w:asciiTheme="minorAscii" w:hAnsiTheme="minorHAnsi"/>
      <w:sz w:val="22"/>
    </w:rPr>
  </w:style>
  <w:style w:styleId="Style_22_ch" w:type="character">
    <w:name w:val="List Paragraph"/>
    <w:basedOn w:val="Style_5_ch"/>
    <w:link w:val="Style_22"/>
    <w:rPr>
      <w:rFonts w:asciiTheme="minorAscii" w:hAnsiTheme="minorHAnsi"/>
      <w:sz w:val="22"/>
    </w:rPr>
  </w:style>
  <w:style w:styleId="Style_23" w:type="paragraph">
    <w:name w:val="toc 5"/>
    <w:next w:val="Style_5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5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5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basedOn w:val="Style_5"/>
    <w:next w:val="Style_5"/>
    <w:link w:val="Style_26_ch"/>
    <w:uiPriority w:val="9"/>
    <w:qFormat/>
    <w:pPr>
      <w:keepNext w:val="1"/>
      <w:spacing w:after="60" w:before="240" w:line="276" w:lineRule="auto"/>
      <w:ind w:firstLine="0"/>
      <w:jc w:val="left"/>
      <w:outlineLvl w:val="3"/>
    </w:pPr>
    <w:rPr>
      <w:rFonts w:ascii="Calibri" w:hAnsi="Calibri"/>
      <w:b w:val="1"/>
      <w:sz w:val="28"/>
    </w:rPr>
  </w:style>
  <w:style w:styleId="Style_26_ch" w:type="character">
    <w:name w:val="heading 4"/>
    <w:basedOn w:val="Style_5_ch"/>
    <w:link w:val="Style_26"/>
    <w:rPr>
      <w:rFonts w:ascii="Calibri" w:hAnsi="Calibri"/>
      <w:b w:val="1"/>
      <w:sz w:val="28"/>
    </w:rPr>
  </w:style>
  <w:style w:styleId="Style_27" w:type="paragraph">
    <w:name w:val="heading 2"/>
    <w:next w:val="Style_5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Table Grid"/>
    <w:basedOn w:val="Style_28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2025-11-19T08:27:28Z</dcterms:modified>
</cp:coreProperties>
</file>