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2CC" w:rsidRDefault="00C9792A">
      <w:pPr>
        <w:keepNext/>
        <w:spacing w:after="0" w:line="240" w:lineRule="auto"/>
        <w:jc w:val="center"/>
        <w:outlineLvl w:val="0"/>
        <w:rPr>
          <w:rFonts w:ascii="XO Thames" w:hAnsi="XO Thame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612140" cy="7556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2CC" w:rsidRDefault="00E222CC">
      <w:pPr>
        <w:spacing w:after="0" w:line="240" w:lineRule="auto"/>
        <w:jc w:val="center"/>
        <w:rPr>
          <w:rFonts w:ascii="XO Thames" w:eastAsia="Times New Roman" w:hAnsi="XO Thames" w:cs="Times New Roman"/>
          <w:sz w:val="26"/>
          <w:szCs w:val="26"/>
          <w:lang w:eastAsia="ru-RU"/>
        </w:rPr>
      </w:pPr>
    </w:p>
    <w:p w:rsidR="00E222CC" w:rsidRDefault="00C9792A">
      <w:pPr>
        <w:keepNext/>
        <w:spacing w:after="0" w:line="240" w:lineRule="auto"/>
        <w:jc w:val="center"/>
        <w:outlineLvl w:val="0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E222CC" w:rsidRDefault="00C9792A">
      <w:pPr>
        <w:keepNext/>
        <w:spacing w:after="0" w:line="240" w:lineRule="auto"/>
        <w:jc w:val="center"/>
        <w:outlineLvl w:val="0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E222CC" w:rsidRDefault="00C9792A">
      <w:pPr>
        <w:keepNext/>
        <w:spacing w:after="0" w:line="240" w:lineRule="auto"/>
        <w:jc w:val="center"/>
        <w:outlineLvl w:val="0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E222CC" w:rsidRDefault="00E222CC">
      <w:pPr>
        <w:keepNext/>
        <w:spacing w:after="0" w:line="240" w:lineRule="auto"/>
        <w:jc w:val="center"/>
        <w:outlineLvl w:val="0"/>
        <w:rPr>
          <w:rFonts w:ascii="XO Thames" w:eastAsia="Times New Roman" w:hAnsi="XO Thames" w:cs="Times New Roman"/>
          <w:b/>
          <w:bCs/>
          <w:iCs/>
          <w:sz w:val="28"/>
          <w:szCs w:val="28"/>
          <w:lang w:eastAsia="ru-RU"/>
        </w:rPr>
      </w:pPr>
    </w:p>
    <w:p w:rsidR="00E222CC" w:rsidRDefault="00C9792A">
      <w:pPr>
        <w:keepNext/>
        <w:spacing w:after="0" w:line="240" w:lineRule="auto"/>
        <w:jc w:val="center"/>
        <w:outlineLvl w:val="0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E222CC" w:rsidRDefault="00E222CC">
      <w:pPr>
        <w:spacing w:after="0" w:line="240" w:lineRule="auto"/>
        <w:jc w:val="center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E222CC" w:rsidRDefault="00E222CC">
      <w:pPr>
        <w:spacing w:after="0" w:line="240" w:lineRule="auto"/>
        <w:jc w:val="center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от  августа 2025 г. № </w:t>
      </w:r>
    </w:p>
    <w:p w:rsidR="00E222CC" w:rsidRDefault="00C9792A">
      <w:pPr>
        <w:keepNext/>
        <w:spacing w:after="0" w:line="240" w:lineRule="auto"/>
        <w:jc w:val="center"/>
        <w:outlineLvl w:val="0"/>
        <w:rPr>
          <w:rFonts w:ascii="XO Thames" w:hAnsi="XO Thames"/>
        </w:rPr>
      </w:pPr>
      <w:r>
        <w:rPr>
          <w:rFonts w:ascii="XO Thames" w:eastAsia="Times New Roman" w:hAnsi="XO Thames" w:cs="Times New Roman"/>
          <w:bCs/>
          <w:sz w:val="28"/>
          <w:szCs w:val="28"/>
          <w:lang w:eastAsia="ru-RU"/>
        </w:rPr>
        <w:t>г. Нарьян-Мар</w:t>
      </w:r>
    </w:p>
    <w:p w:rsidR="00E222CC" w:rsidRDefault="00E222CC">
      <w:pPr>
        <w:keepNext/>
        <w:spacing w:after="0" w:line="240" w:lineRule="auto"/>
        <w:jc w:val="center"/>
        <w:outlineLvl w:val="0"/>
        <w:rPr>
          <w:rFonts w:ascii="XO Thames" w:eastAsia="Times New Roman" w:hAnsi="XO Thames" w:cs="Times New Roman"/>
          <w:bCs/>
          <w:sz w:val="28"/>
          <w:szCs w:val="28"/>
          <w:lang w:eastAsia="ru-RU"/>
        </w:rPr>
      </w:pP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sz w:val="28"/>
          <w:szCs w:val="28"/>
          <w:lang w:eastAsia="ru-RU"/>
        </w:rPr>
        <w:t>Об утверждении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sz w:val="28"/>
          <w:szCs w:val="28"/>
          <w:lang w:eastAsia="ru-RU"/>
        </w:rPr>
        <w:t>стандарта предоставления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sz w:val="28"/>
          <w:szCs w:val="28"/>
          <w:lang w:eastAsia="ru-RU"/>
        </w:rPr>
        <w:t xml:space="preserve"> услуги «Предоставление единовременной 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sz w:val="28"/>
          <w:szCs w:val="28"/>
          <w:lang w:eastAsia="ru-RU"/>
        </w:rPr>
        <w:t xml:space="preserve">компенсационной выплаты ко дню образования 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sz w:val="28"/>
          <w:szCs w:val="28"/>
          <w:lang w:eastAsia="ru-RU"/>
        </w:rPr>
        <w:t>Ненецкого автономного округа»</w:t>
      </w:r>
    </w:p>
    <w:p w:rsidR="00E222CC" w:rsidRDefault="00E222CC">
      <w:pPr>
        <w:spacing w:after="0" w:line="240" w:lineRule="auto"/>
        <w:jc w:val="center"/>
        <w:rPr>
          <w:rFonts w:ascii="XO Thames" w:eastAsia="Times New Roman" w:hAnsi="XO Thames" w:cs="Times New Roman"/>
          <w:b/>
          <w:sz w:val="28"/>
          <w:szCs w:val="28"/>
          <w:lang w:eastAsia="ru-RU"/>
        </w:rPr>
      </w:pPr>
    </w:p>
    <w:p w:rsidR="00E222CC" w:rsidRDefault="00E222CC">
      <w:pPr>
        <w:widowControl w:val="0"/>
        <w:spacing w:after="0" w:line="240" w:lineRule="auto"/>
        <w:jc w:val="center"/>
        <w:rPr>
          <w:rFonts w:ascii="XO Thames" w:eastAsia="Times New Roman" w:hAnsi="XO Thames" w:cs="Times New Roman"/>
          <w:b/>
          <w:sz w:val="28"/>
          <w:szCs w:val="28"/>
          <w:lang w:eastAsia="ru-RU"/>
        </w:rPr>
      </w:pP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bCs/>
          <w:sz w:val="28"/>
          <w:szCs w:val="28"/>
        </w:rPr>
        <w:t>В соответствии в частью 3 статьи 1 Федерального закона от 27.07.2010 № 210-ФЗ «Об организации предоставления государственных</w:t>
      </w:r>
      <w:r>
        <w:rPr>
          <w:rFonts w:ascii="XO Thames" w:hAnsi="XO Thames" w:cs="Times New Roman"/>
          <w:bCs/>
          <w:sz w:val="28"/>
          <w:szCs w:val="28"/>
        </w:rPr>
        <w:br/>
        <w:t>и муниципальных услуг», постановлением Администрации Не</w:t>
      </w:r>
      <w:r>
        <w:rPr>
          <w:rFonts w:ascii="XO Thames" w:hAnsi="XO Thames" w:cs="Times New Roman"/>
          <w:bCs/>
          <w:sz w:val="28"/>
          <w:szCs w:val="28"/>
        </w:rPr>
        <w:t xml:space="preserve">нецкого автономного округа от 02.06.2025 № 149-п «Об утверждении Порядка предоставления единовременной компенсационной выплаты ко дню образования Ненецкого автономного округа» 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ПРИКАЗЫВАЮ: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>1. Утвердить Стандарт предоставления услуги «Предоставление единовре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менной компенсационной выплаты ко дню образования Ненецкого автономного округа»</w:t>
      </w:r>
      <w:r>
        <w:rPr>
          <w:rFonts w:ascii="XO Thames" w:hAnsi="XO Thames" w:cs="Times New Roman"/>
          <w:sz w:val="28"/>
          <w:szCs w:val="28"/>
        </w:rPr>
        <w:t xml:space="preserve">, 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согласно Приложению.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lastRenderedPageBreak/>
        <w:t>2. </w:t>
      </w:r>
      <w:r>
        <w:rPr>
          <w:rFonts w:ascii="XO Thames" w:eastAsia="Calibri" w:hAnsi="XO Thames" w:cs="Times New Roman"/>
          <w:sz w:val="28"/>
          <w:szCs w:val="28"/>
        </w:rPr>
        <w:t>Настоящий приказ вступает в силу через десять дней после</w:t>
      </w:r>
      <w:r>
        <w:rPr>
          <w:rFonts w:ascii="XO Thames" w:eastAsia="Calibri" w:hAnsi="XO Thames" w:cs="Times New Roman"/>
          <w:sz w:val="28"/>
          <w:szCs w:val="28"/>
        </w:rPr>
        <w:br/>
        <w:t xml:space="preserve">его официального опубликования. </w:t>
      </w:r>
    </w:p>
    <w:p w:rsidR="00E222CC" w:rsidRDefault="00E222CC">
      <w:pPr>
        <w:tabs>
          <w:tab w:val="right" w:pos="9213"/>
        </w:tabs>
        <w:spacing w:after="0" w:line="240" w:lineRule="auto"/>
        <w:ind w:firstLine="709"/>
        <w:jc w:val="both"/>
        <w:rPr>
          <w:rFonts w:ascii="XO Thames" w:eastAsia="Times New Roman" w:hAnsi="XO Thames" w:cs="Times New Roman"/>
          <w:spacing w:val="-7"/>
          <w:sz w:val="28"/>
          <w:szCs w:val="28"/>
          <w:lang w:eastAsia="ru-RU"/>
        </w:rPr>
      </w:pPr>
    </w:p>
    <w:p w:rsidR="00E222CC" w:rsidRDefault="00E222CC">
      <w:pPr>
        <w:tabs>
          <w:tab w:val="right" w:pos="9213"/>
        </w:tabs>
        <w:spacing w:after="0" w:line="240" w:lineRule="auto"/>
        <w:jc w:val="both"/>
        <w:rPr>
          <w:rFonts w:ascii="XO Thames" w:eastAsia="Times New Roman" w:hAnsi="XO Thames" w:cs="Times New Roman"/>
          <w:spacing w:val="-7"/>
          <w:sz w:val="28"/>
          <w:szCs w:val="28"/>
          <w:lang w:eastAsia="ru-RU"/>
        </w:rPr>
      </w:pPr>
    </w:p>
    <w:p w:rsidR="00E222CC" w:rsidRDefault="00E222CC">
      <w:pPr>
        <w:tabs>
          <w:tab w:val="right" w:pos="9213"/>
        </w:tabs>
        <w:spacing w:after="0" w:line="240" w:lineRule="auto"/>
        <w:jc w:val="both"/>
        <w:rPr>
          <w:rFonts w:ascii="XO Thames" w:eastAsia="Times New Roman" w:hAnsi="XO Thames" w:cs="Times New Roman"/>
          <w:spacing w:val="-7"/>
          <w:sz w:val="28"/>
          <w:szCs w:val="28"/>
          <w:lang w:eastAsia="ru-RU"/>
        </w:rPr>
      </w:pPr>
    </w:p>
    <w:p w:rsidR="00E222CC" w:rsidRDefault="00C9792A">
      <w:pPr>
        <w:tabs>
          <w:tab w:val="right" w:pos="9213"/>
        </w:tabs>
        <w:spacing w:after="0" w:line="240" w:lineRule="auto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pacing w:val="-7"/>
          <w:sz w:val="28"/>
          <w:szCs w:val="28"/>
          <w:lang w:eastAsia="ru-RU"/>
        </w:rPr>
        <w:t>Исполняющий обязанности</w:t>
      </w:r>
    </w:p>
    <w:p w:rsidR="00E222CC" w:rsidRDefault="00C9792A">
      <w:pPr>
        <w:spacing w:after="0" w:line="240" w:lineRule="auto"/>
        <w:jc w:val="both"/>
        <w:rPr>
          <w:rFonts w:ascii="XO Thames" w:hAnsi="XO Thames"/>
        </w:rPr>
      </w:pPr>
      <w:r>
        <w:rPr>
          <w:rFonts w:ascii="XO Thames" w:eastAsia="Calibri" w:hAnsi="XO Thames" w:cs="Times New Roman"/>
          <w:sz w:val="28"/>
          <w:szCs w:val="28"/>
        </w:rPr>
        <w:t xml:space="preserve">руководителя Департамента </w:t>
      </w:r>
    </w:p>
    <w:p w:rsidR="00E222CC" w:rsidRDefault="00C9792A">
      <w:pPr>
        <w:spacing w:after="0" w:line="240" w:lineRule="auto"/>
        <w:jc w:val="both"/>
        <w:rPr>
          <w:rFonts w:ascii="XO Thames" w:hAnsi="XO Thames"/>
        </w:rPr>
      </w:pPr>
      <w:r>
        <w:rPr>
          <w:rFonts w:ascii="XO Thames" w:eastAsia="Calibri" w:hAnsi="XO Thames" w:cs="Times New Roman"/>
          <w:sz w:val="28"/>
          <w:szCs w:val="28"/>
        </w:rPr>
        <w:t xml:space="preserve">здравоохранения, труда </w:t>
      </w:r>
    </w:p>
    <w:p w:rsidR="00E222CC" w:rsidRDefault="00C9792A">
      <w:pPr>
        <w:spacing w:after="0" w:line="240" w:lineRule="auto"/>
        <w:jc w:val="both"/>
        <w:rPr>
          <w:rFonts w:ascii="XO Thames" w:hAnsi="XO Thames"/>
        </w:rPr>
      </w:pPr>
      <w:r>
        <w:rPr>
          <w:rFonts w:ascii="XO Thames" w:eastAsia="Calibri" w:hAnsi="XO Thames" w:cs="Times New Roman"/>
          <w:sz w:val="28"/>
          <w:szCs w:val="28"/>
        </w:rPr>
        <w:t xml:space="preserve">и социальной защиты населения </w:t>
      </w:r>
    </w:p>
    <w:p w:rsidR="00E222CC" w:rsidRDefault="00C9792A">
      <w:pPr>
        <w:spacing w:after="0" w:line="240" w:lineRule="auto"/>
        <w:jc w:val="both"/>
        <w:rPr>
          <w:rFonts w:ascii="XO Thames" w:hAnsi="XO Thames"/>
        </w:rPr>
        <w:sectPr w:rsidR="00E222CC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  <w:r>
        <w:rPr>
          <w:rFonts w:ascii="XO Thames" w:eastAsia="Calibri" w:hAnsi="XO Thames" w:cs="Times New Roman"/>
          <w:sz w:val="28"/>
          <w:szCs w:val="28"/>
        </w:rPr>
        <w:t>Ненецкого автономного округа</w:t>
      </w:r>
      <w:r>
        <w:rPr>
          <w:rFonts w:ascii="XO Thames" w:eastAsia="Calibri" w:hAnsi="XO Thames" w:cs="Times New Roman"/>
          <w:sz w:val="28"/>
          <w:szCs w:val="28"/>
        </w:rPr>
        <w:tab/>
        <w:t xml:space="preserve">                                              П.А. Лудников</w:t>
      </w:r>
    </w:p>
    <w:p w:rsidR="00E222CC" w:rsidRDefault="00C9792A">
      <w:pPr>
        <w:spacing w:after="0" w:line="240" w:lineRule="auto"/>
        <w:ind w:left="4820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lastRenderedPageBreak/>
        <w:t xml:space="preserve">Приложение </w:t>
      </w:r>
    </w:p>
    <w:p w:rsidR="00E222CC" w:rsidRDefault="00C9792A">
      <w:pPr>
        <w:spacing w:after="0" w:line="240" w:lineRule="auto"/>
        <w:ind w:left="4820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 xml:space="preserve">к приказу Департамента здравоохранения, труда </w:t>
      </w:r>
    </w:p>
    <w:p w:rsidR="00E222CC" w:rsidRDefault="00C9792A">
      <w:pPr>
        <w:spacing w:after="0" w:line="240" w:lineRule="auto"/>
        <w:ind w:left="4820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 xml:space="preserve">и социальной защиты населения </w:t>
      </w:r>
    </w:p>
    <w:p w:rsidR="00E222CC" w:rsidRDefault="00C9792A">
      <w:pPr>
        <w:spacing w:after="0" w:line="240" w:lineRule="auto"/>
        <w:ind w:left="4820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Ненецк</w:t>
      </w:r>
      <w:r>
        <w:rPr>
          <w:rFonts w:ascii="XO Thames" w:hAnsi="XO Thames" w:cs="Times New Roman"/>
          <w:sz w:val="28"/>
          <w:szCs w:val="28"/>
        </w:rPr>
        <w:t>ого автономного округа</w:t>
      </w:r>
    </w:p>
    <w:p w:rsidR="00E222CC" w:rsidRDefault="00C9792A">
      <w:pPr>
        <w:spacing w:after="0" w:line="240" w:lineRule="auto"/>
        <w:ind w:left="4820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  <w:lang w:eastAsia="ar-SA"/>
        </w:rPr>
        <w:t xml:space="preserve">от __.__.2025 № </w:t>
      </w:r>
    </w:p>
    <w:p w:rsidR="00E222CC" w:rsidRDefault="00C9792A">
      <w:pPr>
        <w:spacing w:after="0" w:line="240" w:lineRule="auto"/>
        <w:ind w:left="4820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«Предоставление единовременной компенсационной выплаты ко дню образования Ненецкого автономного округа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»</w:t>
      </w:r>
      <w:r>
        <w:rPr>
          <w:rFonts w:ascii="XO Thames" w:hAnsi="XO Thames" w:cs="Times New Roman"/>
          <w:sz w:val="28"/>
          <w:szCs w:val="28"/>
        </w:rPr>
        <w:t xml:space="preserve"> </w:t>
      </w:r>
    </w:p>
    <w:p w:rsidR="00E222CC" w:rsidRDefault="00E222CC">
      <w:pPr>
        <w:spacing w:after="0" w:line="240" w:lineRule="auto"/>
        <w:jc w:val="right"/>
        <w:rPr>
          <w:rFonts w:ascii="XO Thames" w:hAnsi="XO Thames" w:cs="Times New Roman"/>
          <w:sz w:val="28"/>
          <w:szCs w:val="28"/>
        </w:rPr>
      </w:pPr>
    </w:p>
    <w:p w:rsidR="00E222CC" w:rsidRDefault="00E222CC">
      <w:pPr>
        <w:spacing w:after="0" w:line="240" w:lineRule="auto"/>
        <w:jc w:val="right"/>
        <w:rPr>
          <w:rFonts w:ascii="XO Thames" w:hAnsi="XO Thames" w:cs="Times New Roman"/>
          <w:sz w:val="28"/>
          <w:szCs w:val="28"/>
        </w:rPr>
      </w:pPr>
    </w:p>
    <w:p w:rsidR="00E222CC" w:rsidRDefault="00E222CC">
      <w:pPr>
        <w:spacing w:after="0" w:line="240" w:lineRule="auto"/>
        <w:jc w:val="right"/>
        <w:rPr>
          <w:rFonts w:ascii="XO Thames" w:hAnsi="XO Thames" w:cs="Times New Roman"/>
          <w:sz w:val="28"/>
          <w:szCs w:val="28"/>
        </w:rPr>
      </w:pPr>
    </w:p>
    <w:p w:rsidR="00E222CC" w:rsidRDefault="00E222CC">
      <w:pPr>
        <w:spacing w:after="0" w:line="240" w:lineRule="auto"/>
        <w:jc w:val="right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sz w:val="28"/>
          <w:szCs w:val="28"/>
          <w:lang w:eastAsia="ru-RU"/>
        </w:rPr>
        <w:t xml:space="preserve">Стандарт предоставления 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sz w:val="28"/>
          <w:szCs w:val="28"/>
          <w:lang w:eastAsia="ru-RU"/>
        </w:rPr>
        <w:t>услуги «Предоставление единовременной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sz w:val="28"/>
          <w:szCs w:val="28"/>
          <w:lang w:eastAsia="ru-RU"/>
        </w:rPr>
        <w:t xml:space="preserve"> компенсационной выплаты ко дню образования 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sz w:val="28"/>
          <w:szCs w:val="28"/>
          <w:lang w:eastAsia="ru-RU"/>
        </w:rPr>
        <w:t>Ненецкого автономного округа»</w:t>
      </w:r>
    </w:p>
    <w:p w:rsidR="00E222CC" w:rsidRDefault="00E222CC">
      <w:pPr>
        <w:spacing w:after="0" w:line="240" w:lineRule="auto"/>
        <w:jc w:val="both"/>
        <w:outlineLvl w:val="0"/>
        <w:rPr>
          <w:rFonts w:ascii="XO Thames" w:hAnsi="XO Thames" w:cs="Times New Roman"/>
          <w:sz w:val="28"/>
          <w:szCs w:val="28"/>
        </w:rPr>
      </w:pPr>
    </w:p>
    <w:p w:rsidR="00E222CC" w:rsidRDefault="00E222CC">
      <w:pPr>
        <w:spacing w:after="0" w:line="240" w:lineRule="auto"/>
        <w:jc w:val="both"/>
        <w:outlineLvl w:val="0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jc w:val="center"/>
        <w:outlineLvl w:val="0"/>
        <w:rPr>
          <w:rFonts w:ascii="XO Thames" w:hAnsi="XO Thames"/>
        </w:rPr>
      </w:pPr>
      <w:r>
        <w:rPr>
          <w:rFonts w:ascii="XO Thames" w:hAnsi="XO Thames" w:cs="Times New Roman"/>
          <w:b/>
          <w:bCs/>
          <w:sz w:val="28"/>
          <w:szCs w:val="28"/>
        </w:rPr>
        <w:t>Наименование  услуги</w:t>
      </w:r>
    </w:p>
    <w:p w:rsidR="00E222CC" w:rsidRDefault="00E222CC">
      <w:pPr>
        <w:spacing w:after="0" w:line="240" w:lineRule="auto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ind w:firstLine="540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1. Услуга «Предоставление единовременной компенсационной выплаты ко дню образования Ненецкого автономного округа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» </w:t>
      </w:r>
      <w:r>
        <w:rPr>
          <w:rFonts w:ascii="XO Thames" w:hAnsi="XO Thames" w:cs="Times New Roman"/>
          <w:sz w:val="28"/>
          <w:szCs w:val="28"/>
        </w:rPr>
        <w:t>(далее — государственная услуга, выплата).</w:t>
      </w:r>
    </w:p>
    <w:p w:rsidR="00E222CC" w:rsidRDefault="00E222CC">
      <w:pPr>
        <w:spacing w:after="0" w:line="240" w:lineRule="auto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jc w:val="center"/>
        <w:outlineLvl w:val="0"/>
        <w:rPr>
          <w:rFonts w:ascii="XO Thames" w:hAnsi="XO Thames"/>
        </w:rPr>
      </w:pPr>
      <w:r>
        <w:rPr>
          <w:rFonts w:ascii="XO Thames" w:hAnsi="XO Thames" w:cs="Times New Roman"/>
          <w:b/>
          <w:bCs/>
          <w:sz w:val="28"/>
          <w:szCs w:val="28"/>
        </w:rPr>
        <w:t>Наименование органа, предоставляющего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hAnsi="XO Thames" w:cs="Times New Roman"/>
          <w:b/>
          <w:bCs/>
          <w:sz w:val="28"/>
          <w:szCs w:val="28"/>
        </w:rPr>
        <w:t xml:space="preserve"> </w:t>
      </w:r>
      <w:r>
        <w:rPr>
          <w:rFonts w:ascii="XO Thames" w:hAnsi="XO Thames" w:cs="Times New Roman"/>
          <w:b/>
          <w:bCs/>
          <w:sz w:val="28"/>
          <w:szCs w:val="28"/>
        </w:rPr>
        <w:t>услугу</w:t>
      </w:r>
    </w:p>
    <w:p w:rsidR="00E222CC" w:rsidRDefault="00E222CC">
      <w:pPr>
        <w:spacing w:after="0" w:line="240" w:lineRule="auto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2. Услуга предоставляется 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E222CC" w:rsidRDefault="00E222CC">
      <w:pPr>
        <w:spacing w:after="0" w:line="240" w:lineRule="auto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/>
          <w:color w:val="auto"/>
          <w:sz w:val="28"/>
          <w:szCs w:val="28"/>
        </w:rPr>
        <w:lastRenderedPageBreak/>
        <w:t>Результат предоставления услуги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hAnsi="XO Thames"/>
          <w:sz w:val="28"/>
          <w:szCs w:val="28"/>
        </w:rPr>
      </w:pP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3. Результатом предоставления услуги является: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>1) решение У</w:t>
      </w: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чреждения </w:t>
      </w:r>
      <w:r>
        <w:rPr>
          <w:rFonts w:ascii="XO Thames" w:hAnsi="XO Thames" w:cs="TimesNewRomanPSMT"/>
          <w:sz w:val="28"/>
          <w:szCs w:val="28"/>
        </w:rPr>
        <w:t xml:space="preserve">о </w:t>
      </w:r>
      <w:r>
        <w:rPr>
          <w:rFonts w:ascii="XO Thames" w:hAnsi="XO Thames" w:cs="Times New Roman"/>
          <w:sz w:val="28"/>
          <w:szCs w:val="28"/>
        </w:rPr>
        <w:t xml:space="preserve">предоставлении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выплаты;</w:t>
      </w: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Документом, содержащим решение о </w:t>
      </w:r>
      <w:r>
        <w:rPr>
          <w:rFonts w:ascii="XO Thames" w:hAnsi="XO Thames" w:cs="TimesNewRomanPSMT"/>
          <w:sz w:val="28"/>
          <w:szCs w:val="28"/>
        </w:rPr>
        <w:t>предоставлении выплаты</w:t>
      </w:r>
      <w:r>
        <w:rPr>
          <w:rStyle w:val="fontstyle21"/>
          <w:rFonts w:ascii="XO Thames" w:hAnsi="XO Thames"/>
          <w:color w:val="auto"/>
          <w:sz w:val="28"/>
          <w:szCs w:val="28"/>
        </w:rPr>
        <w:t>,</w:t>
      </w:r>
      <w:r>
        <w:rPr>
          <w:rStyle w:val="fontstyle21"/>
          <w:rFonts w:ascii="XO Thames" w:hAnsi="XO Thames"/>
          <w:color w:val="auto"/>
          <w:sz w:val="28"/>
          <w:szCs w:val="28"/>
        </w:rPr>
        <w:br/>
        <w:t xml:space="preserve">на основании которого заявителю предоставляется результат, является решение Учреждения о предоставлении услуги, содержащее следующие сведения: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наименование Учреждения, выдавшего документ;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наименование документа;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регистрационный номер документа;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дата принятия решения.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NewRomanPSMT"/>
          <w:sz w:val="28"/>
          <w:szCs w:val="28"/>
        </w:rPr>
        <w:t xml:space="preserve">Результат предоставляется гражданину в форме электронного документа в личном кабинете на Едином портале, в Учреждении либо </w:t>
      </w:r>
      <w:r>
        <w:rPr>
          <w:rFonts w:ascii="XO Thames" w:hAnsi="XO Thames" w:cs="TimesNewRomanPSMT"/>
          <w:sz w:val="28"/>
          <w:szCs w:val="28"/>
        </w:rPr>
        <w:t>через многофункциональный центр предоставления государственных</w:t>
      </w:r>
      <w:r>
        <w:rPr>
          <w:rFonts w:ascii="XO Thames" w:hAnsi="XO Thames" w:cs="TimesNewRomanPSMT"/>
          <w:sz w:val="28"/>
          <w:szCs w:val="28"/>
        </w:rPr>
        <w:br/>
        <w:t>и муниципальных услуг (далее – МФЦ) на бумажном носителе в виде распечатанного экземпляра электронного документа в зависимости от того, какой способ гражданин указал в заявлении.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NewRomanPSMT"/>
          <w:sz w:val="28"/>
          <w:szCs w:val="28"/>
        </w:rPr>
        <w:t>Факт получения</w:t>
      </w:r>
      <w:r>
        <w:rPr>
          <w:rFonts w:ascii="XO Thames" w:hAnsi="XO Thames" w:cs="TimesNewRomanPSMT"/>
          <w:sz w:val="28"/>
          <w:szCs w:val="28"/>
        </w:rPr>
        <w:t xml:space="preserve"> заявителем результата фиксируется в электронном реестре решений информационной системы;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2) решение </w:t>
      </w:r>
      <w:r>
        <w:rPr>
          <w:rFonts w:ascii="XO Thames" w:hAnsi="XO Thames" w:cs="Times New Roman"/>
          <w:sz w:val="28"/>
          <w:szCs w:val="28"/>
        </w:rPr>
        <w:t xml:space="preserve">об отказе в предоставлении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выплаты</w:t>
      </w: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.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>Документом, содержащим решение о предоставлении услуги,</w:t>
      </w:r>
      <w:r>
        <w:rPr>
          <w:rStyle w:val="fontstyle21"/>
          <w:rFonts w:ascii="XO Thames" w:hAnsi="XO Thames"/>
          <w:color w:val="auto"/>
          <w:sz w:val="28"/>
          <w:szCs w:val="28"/>
        </w:rPr>
        <w:br/>
        <w:t>на основании которого заявителю предоставляется результат, явля</w:t>
      </w: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ется отказ Учреждения о предоставлении услуги, содержащий следующее сведения: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– наименование Учреждения, выдавшего документ;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– наименование документа;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– регистрационный номер документа;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– дата принятия решения.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NewRomanPSMT"/>
          <w:sz w:val="28"/>
          <w:szCs w:val="28"/>
        </w:rPr>
        <w:t>Результат предоставляется гражданину в ф</w:t>
      </w:r>
      <w:r>
        <w:rPr>
          <w:rFonts w:ascii="XO Thames" w:hAnsi="XO Thames" w:cs="TimesNewRomanPSMT"/>
          <w:sz w:val="28"/>
          <w:szCs w:val="28"/>
        </w:rPr>
        <w:t xml:space="preserve">орме электронного документа в личном кабинете на Едином портале, в Учреждении либо МФЦ на бумажном носителе в виде распечатанного экземпляра электронного </w:t>
      </w:r>
      <w:r>
        <w:rPr>
          <w:rFonts w:ascii="XO Thames" w:hAnsi="XO Thames" w:cs="TimesNewRomanPSMT"/>
          <w:sz w:val="28"/>
          <w:szCs w:val="28"/>
        </w:rPr>
        <w:lastRenderedPageBreak/>
        <w:t>документа в зависимости от того, какой способ гражданин указал</w:t>
      </w:r>
      <w:r>
        <w:rPr>
          <w:rFonts w:ascii="XO Thames" w:hAnsi="XO Thames" w:cs="TimesNewRomanPSMT"/>
          <w:sz w:val="28"/>
          <w:szCs w:val="28"/>
        </w:rPr>
        <w:br/>
        <w:t>в заявлении.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NewRomanPSMT"/>
          <w:sz w:val="28"/>
          <w:szCs w:val="28"/>
        </w:rPr>
        <w:t xml:space="preserve">Факт получения заявителем </w:t>
      </w:r>
      <w:r>
        <w:rPr>
          <w:rFonts w:ascii="XO Thames" w:hAnsi="XO Thames" w:cs="TimesNewRomanPSMT"/>
          <w:sz w:val="28"/>
          <w:szCs w:val="28"/>
        </w:rPr>
        <w:t>результата фиксируется в электронном реестре решений информационной системы.</w:t>
      </w:r>
    </w:p>
    <w:p w:rsidR="00E222CC" w:rsidRDefault="00E222CC">
      <w:pPr>
        <w:spacing w:after="0" w:line="240" w:lineRule="auto"/>
        <w:jc w:val="both"/>
        <w:rPr>
          <w:rFonts w:ascii="XO Thames" w:hAnsi="XO Thames"/>
          <w:sz w:val="28"/>
          <w:szCs w:val="28"/>
        </w:rPr>
      </w:pP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/>
          <w:color w:val="auto"/>
          <w:sz w:val="28"/>
          <w:szCs w:val="28"/>
        </w:rPr>
        <w:t>Срок предоставления услуги</w:t>
      </w:r>
      <w:r>
        <w:rPr>
          <w:rFonts w:ascii="XO Thames" w:hAnsi="XO Thames"/>
          <w:b/>
          <w:bCs/>
          <w:sz w:val="28"/>
          <w:szCs w:val="28"/>
        </w:rPr>
        <w:br/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 xml:space="preserve">4. Максимальный срок предоставления услуги составляет 5 рабочих дней.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>5. Срок предоставления услуги исчисляется со дня регистрации заявления и докуме</w:t>
      </w:r>
      <w:r>
        <w:rPr>
          <w:rStyle w:val="fontstyle21"/>
          <w:rFonts w:ascii="XO Thames" w:hAnsi="XO Thames"/>
          <w:color w:val="auto"/>
          <w:sz w:val="28"/>
          <w:szCs w:val="28"/>
        </w:rPr>
        <w:t>нтов, необходимых для предоставления услуги</w:t>
      </w:r>
      <w:r>
        <w:rPr>
          <w:rStyle w:val="fontstyle21"/>
          <w:rFonts w:ascii="XO Thames" w:hAnsi="XO Thames"/>
          <w:color w:val="auto"/>
          <w:sz w:val="28"/>
          <w:szCs w:val="28"/>
        </w:rPr>
        <w:br/>
        <w:t>в Учреждении, по день направления заявителю одного из результатов, указанных в пункте 3 настоящего Стандарта, способом, указанным</w:t>
      </w:r>
      <w:r>
        <w:rPr>
          <w:rStyle w:val="fontstyle21"/>
          <w:rFonts w:ascii="XO Thames" w:hAnsi="XO Thames"/>
          <w:color w:val="auto"/>
          <w:sz w:val="28"/>
          <w:szCs w:val="28"/>
        </w:rPr>
        <w:br/>
        <w:t xml:space="preserve">в заявлении. 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hAnsi="XO Thames"/>
        </w:rPr>
      </w:pP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 w:cs="Times New Roman"/>
          <w:color w:val="auto"/>
          <w:sz w:val="28"/>
          <w:szCs w:val="28"/>
        </w:rPr>
        <w:t xml:space="preserve">Правовые основания </w:t>
      </w: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 w:cs="Times New Roman"/>
          <w:color w:val="auto"/>
          <w:sz w:val="28"/>
          <w:szCs w:val="28"/>
        </w:rPr>
        <w:t>для предоставления услуги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hAnsi="XO Thames" w:cs="Times New Roman"/>
          <w:b/>
          <w:bCs/>
          <w:sz w:val="28"/>
          <w:szCs w:val="28"/>
        </w:rPr>
      </w:pP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6. Перечень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Учреждения, а также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 xml:space="preserve"> его должностных лиц размещаются на официальном сайте Учреждения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в информационн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о-телекоммуникационной сети «Интернет», а также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на Едином портале государственных и муниципальных услуг (далее – ЕПГУ).</w:t>
      </w:r>
    </w:p>
    <w:p w:rsidR="00E222CC" w:rsidRDefault="00E222CC">
      <w:pPr>
        <w:spacing w:after="0" w:line="240" w:lineRule="auto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/>
          <w:color w:val="auto"/>
          <w:sz w:val="28"/>
          <w:szCs w:val="28"/>
        </w:rPr>
        <w:t xml:space="preserve">Исчерпывающий перечень документов, </w:t>
      </w: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/>
          <w:color w:val="auto"/>
          <w:sz w:val="28"/>
          <w:szCs w:val="28"/>
        </w:rPr>
        <w:t>необходимых для предоставления услуги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hAnsi="XO Thames"/>
          <w:b/>
          <w:bCs/>
          <w:color w:val="000000"/>
          <w:sz w:val="26"/>
          <w:szCs w:val="26"/>
        </w:rPr>
      </w:pP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7. Заявителю для получения услуги необходимо представить лич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но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 xml:space="preserve">или через представителя в многофункциональный центр предоставления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lastRenderedPageBreak/>
        <w:t>государственных и муниципальных услуг (далее — МФЦ, многофункциональный центр), посредством ЕПГУ заявление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о предоставлении услуги, а также документы.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8. Исчерпывающий перечень документо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в, необходимых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в соответствии с законодательными или иными нормативными правовыми актами субъекта Российской Федерации для предоставления услуги, которые</w:t>
      </w:r>
      <w:r>
        <w:rPr>
          <w:rFonts w:ascii="XO Thames" w:hAnsi="XO Thames" w:cs="Times New Roman"/>
          <w:sz w:val="28"/>
          <w:szCs w:val="28"/>
        </w:rPr>
        <w:t xml:space="preserve"> з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аявитель должен представить самостоятельно: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1) заявление о предоставлении выплаты</w:t>
      </w:r>
      <w:r>
        <w:rPr>
          <w:rFonts w:ascii="XO Thames" w:hAnsi="XO Thames" w:cs="Times New Roman"/>
          <w:sz w:val="28"/>
          <w:szCs w:val="28"/>
        </w:rPr>
        <w:t xml:space="preserve"> по форме, утвержденной постановлением Администрации Ненецкого автономного округа</w:t>
      </w:r>
      <w:r>
        <w:rPr>
          <w:rFonts w:ascii="XO Thames" w:hAnsi="XO Thames" w:cs="Times New Roman"/>
          <w:sz w:val="28"/>
          <w:szCs w:val="28"/>
        </w:rPr>
        <w:br/>
        <w:t>от</w:t>
      </w:r>
      <w:r>
        <w:rPr>
          <w:rFonts w:ascii="XO Thames" w:hAnsi="XO Thames" w:cs="Times New Roman"/>
          <w:bCs/>
          <w:sz w:val="28"/>
          <w:szCs w:val="28"/>
        </w:rPr>
        <w:t xml:space="preserve"> 02.06.2025 № 149-п «Об утверждении Порядка предоставления единовременной компенсационной выплаты ко дню образования Ненецкого автономного округа»</w:t>
      </w:r>
      <w:r>
        <w:rPr>
          <w:rFonts w:ascii="XO Thames" w:hAnsi="XO Thames" w:cs="Times New Roman"/>
          <w:sz w:val="28"/>
          <w:szCs w:val="28"/>
        </w:rPr>
        <w:t xml:space="preserve"> </w:t>
      </w:r>
      <w:r>
        <w:rPr>
          <w:rFonts w:ascii="XO Thames" w:hAnsi="XO Thames" w:cs="Times New Roman"/>
          <w:sz w:val="28"/>
          <w:szCs w:val="28"/>
        </w:rPr>
        <w:t>(далее – заявление)</w:t>
      </w:r>
      <w:r>
        <w:rPr>
          <w:rStyle w:val="fontstyle21"/>
          <w:rFonts w:ascii="XO Thames" w:hAnsi="XO Thames" w:cs="Times New Roman"/>
          <w:sz w:val="28"/>
          <w:szCs w:val="28"/>
        </w:rPr>
        <w:t>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Треб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ования, предъявляемые к документу при подаче: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при подаче в МФЦ – оригинал;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в случае направления заявления посредством ЕПГУ формирование запроса осуществляется посредством заполнения интерактивной формы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на ЕПГУ без необходимости дополнительной подачи заяв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ления в какой-либо иной форме.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В заявлении также указывается один из следующих способов направления результата предоставления услуги: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в форме электронного документа в личном кабинете на ЕПГУ;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на бумажном носителе в виде распечатанного экземпляра электро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нного документа в многофункциональном центре;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2) документ, удостоверяющий личность заявителя, представителя;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color w:val="000000"/>
          <w:sz w:val="28"/>
          <w:szCs w:val="28"/>
        </w:rPr>
        <w:t xml:space="preserve">Требования, предъявляемые к документу: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color w:val="000000"/>
          <w:sz w:val="28"/>
          <w:szCs w:val="28"/>
        </w:rPr>
        <w:t xml:space="preserve">при подаче в многофункциональный центр для удостоверения личности заявителя, представителя предъявляется </w:t>
      </w:r>
      <w:r>
        <w:rPr>
          <w:rFonts w:ascii="XO Thames" w:hAnsi="XO Thames" w:cs="Times New Roman"/>
          <w:color w:val="000000"/>
          <w:sz w:val="28"/>
          <w:szCs w:val="28"/>
        </w:rPr>
        <w:t>оригинал документа;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color w:val="000000"/>
          <w:sz w:val="28"/>
          <w:szCs w:val="28"/>
        </w:rPr>
        <w:t>в случае направления заявления посредством ЕПГУ сведения</w:t>
      </w:r>
      <w:r>
        <w:rPr>
          <w:rFonts w:ascii="XO Thames" w:hAnsi="XO Thames" w:cs="Times New Roman"/>
          <w:color w:val="000000"/>
          <w:sz w:val="28"/>
          <w:szCs w:val="28"/>
        </w:rPr>
        <w:br/>
        <w:t>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</w:t>
      </w:r>
      <w:r>
        <w:rPr>
          <w:rFonts w:ascii="XO Thames" w:hAnsi="XO Thames" w:cs="Times New Roman"/>
          <w:color w:val="000000"/>
          <w:sz w:val="28"/>
          <w:szCs w:val="28"/>
        </w:rPr>
        <w:t xml:space="preserve">ющих данных </w:t>
      </w:r>
      <w:r>
        <w:rPr>
          <w:rFonts w:ascii="XO Thames" w:hAnsi="XO Thames" w:cs="Times New Roman"/>
          <w:color w:val="000000"/>
          <w:sz w:val="28"/>
          <w:szCs w:val="28"/>
        </w:rPr>
        <w:lastRenderedPageBreak/>
        <w:t>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взаимодействия;</w:t>
      </w:r>
      <w:r>
        <w:rPr>
          <w:rFonts w:ascii="XO Thames" w:hAnsi="XO Thames" w:cs="Times New Roman"/>
          <w:sz w:val="28"/>
          <w:szCs w:val="28"/>
        </w:rPr>
        <w:t xml:space="preserve">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3) документ, подтверждающий полномочия представителя действовать от имени заявителя – в сл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учае, если заявление подается представителем;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Требования, предъявляемые к документу: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при подаче в  многофункциональный центр – оригинал;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с использованием ЕПГУ – </w:t>
      </w:r>
      <w:r>
        <w:rPr>
          <w:rFonts w:ascii="XO Thames" w:hAnsi="XO Thames" w:cs="Times New Roman"/>
          <w:color w:val="000000"/>
          <w:sz w:val="28"/>
          <w:szCs w:val="28"/>
        </w:rPr>
        <w:t>заверен усиленной квалифицированной электронной подписью нотариуса в соответствии с требован</w:t>
      </w:r>
      <w:r>
        <w:rPr>
          <w:rFonts w:ascii="XO Thames" w:hAnsi="XO Thames" w:cs="Times New Roman"/>
          <w:color w:val="000000"/>
          <w:sz w:val="28"/>
          <w:szCs w:val="28"/>
        </w:rPr>
        <w:t>иями к формату изготовленного нотариусом электронного документа/посредством представления подтверждающего документа в Учреждение в течение</w:t>
      </w:r>
      <w:r>
        <w:rPr>
          <w:rFonts w:ascii="XO Thames" w:hAnsi="XO Thames" w:cs="Times New Roman"/>
          <w:color w:val="000000"/>
          <w:sz w:val="28"/>
          <w:szCs w:val="28"/>
        </w:rPr>
        <w:br/>
        <w:t>5 рабочих дней после отправки заявления;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4) свидетельство о заключении брака, расторжении брака, перемене имени (в сл</w:t>
      </w:r>
      <w:r>
        <w:rPr>
          <w:rFonts w:ascii="XO Thames" w:hAnsi="XO Thames" w:cs="Times New Roman"/>
          <w:sz w:val="28"/>
          <w:szCs w:val="28"/>
        </w:rPr>
        <w:t>учае регистрации записи соответствующего акта компетентным органом иностранного государства);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 xml:space="preserve">Требования, предъявляемые к документу при подаче: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 xml:space="preserve">при подаче в многофункциональный центр – нотариально заверенный перевод на русский язык;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с использованием ЕПГУ</w:t>
      </w:r>
      <w:r>
        <w:rPr>
          <w:rFonts w:ascii="XO Thames" w:hAnsi="XO Thames" w:cs="Times New Roman"/>
          <w:sz w:val="28"/>
          <w:szCs w:val="28"/>
        </w:rPr>
        <w:t xml:space="preserve"> – нотариально заверенный перевод на русский язык, заверенный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документа/посредством представления подтверждающего доку</w:t>
      </w:r>
      <w:r>
        <w:rPr>
          <w:rFonts w:ascii="XO Thames" w:hAnsi="XO Thames" w:cs="Times New Roman"/>
          <w:sz w:val="28"/>
          <w:szCs w:val="28"/>
        </w:rPr>
        <w:t>мента в Учреждение в течение</w:t>
      </w:r>
      <w:r>
        <w:rPr>
          <w:rFonts w:ascii="XO Thames" w:hAnsi="XO Thames" w:cs="Times New Roman"/>
          <w:sz w:val="28"/>
          <w:szCs w:val="28"/>
        </w:rPr>
        <w:br/>
        <w:t>5 рабочих дней после отправки заявления;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5) документ, подтверждающий присвоение звания «Ветеран труда»</w:t>
      </w:r>
      <w:r>
        <w:rPr>
          <w:rFonts w:ascii="XO Thames" w:hAnsi="XO Thames" w:cs="Times New Roman"/>
          <w:sz w:val="28"/>
          <w:szCs w:val="28"/>
        </w:rPr>
        <w:br/>
        <w:t>(в случае присвоения звания за пределами Ненецкого автономного округа);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 xml:space="preserve">Требования, предъявляемые к документу при подаче: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п</w:t>
      </w:r>
      <w:r>
        <w:rPr>
          <w:rFonts w:ascii="XO Thames" w:hAnsi="XO Thames" w:cs="Times New Roman"/>
          <w:sz w:val="28"/>
          <w:szCs w:val="28"/>
        </w:rPr>
        <w:t xml:space="preserve">ри подаче в многофункциональный центр – нотариально заверенный перевод на русский язык;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 xml:space="preserve">с использованием ЕПГУ – нотариально заверенный перевод на русский язык, заверенный усиленной квалифицированной электронной подписью </w:t>
      </w:r>
      <w:r>
        <w:rPr>
          <w:rFonts w:ascii="XO Thames" w:hAnsi="XO Thames" w:cs="Times New Roman"/>
          <w:sz w:val="28"/>
          <w:szCs w:val="28"/>
        </w:rPr>
        <w:lastRenderedPageBreak/>
        <w:t>нотариуса в соответствии с требован</w:t>
      </w:r>
      <w:r>
        <w:rPr>
          <w:rFonts w:ascii="XO Thames" w:hAnsi="XO Thames" w:cs="Times New Roman"/>
          <w:sz w:val="28"/>
          <w:szCs w:val="28"/>
        </w:rPr>
        <w:t>иями к формату изготовленного нотариусом электронного документа/посредством представления подтверждающего документа в Учреждение в течение</w:t>
      </w:r>
      <w:r>
        <w:rPr>
          <w:rFonts w:ascii="XO Thames" w:hAnsi="XO Thames" w:cs="Times New Roman"/>
          <w:sz w:val="28"/>
          <w:szCs w:val="28"/>
        </w:rPr>
        <w:br/>
        <w:t>5 рабочих дней после отправки заявления;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6) документ, подтверждающий факт проживания заявителя</w:t>
      </w:r>
      <w:r>
        <w:rPr>
          <w:rFonts w:ascii="XO Thames" w:hAnsi="XO Thames" w:cs="Times New Roman"/>
          <w:sz w:val="28"/>
          <w:szCs w:val="28"/>
        </w:rPr>
        <w:br/>
        <w:t>на территории Ненецког</w:t>
      </w:r>
      <w:r>
        <w:rPr>
          <w:rFonts w:ascii="XO Thames" w:hAnsi="XO Thames" w:cs="Times New Roman"/>
          <w:sz w:val="28"/>
          <w:szCs w:val="28"/>
        </w:rPr>
        <w:t>о автономного округа (при отсутствии регистрации по месту жительства или по месту пребывания на территории Ненецкого автономного округа);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 xml:space="preserve">Требования, предъявляемые к документу при подаче: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при подаче в многофункциональный центр – нотариально заверенный пер</w:t>
      </w:r>
      <w:r>
        <w:rPr>
          <w:rFonts w:ascii="XO Thames" w:hAnsi="XO Thames" w:cs="Times New Roman"/>
          <w:sz w:val="28"/>
          <w:szCs w:val="28"/>
        </w:rPr>
        <w:t xml:space="preserve">евод на русский язык;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с использованием ЕПГУ – нотариально заверенный перевод на русский язык, заверенный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документа/по</w:t>
      </w:r>
      <w:r>
        <w:rPr>
          <w:rFonts w:ascii="XO Thames" w:hAnsi="XO Thames" w:cs="Times New Roman"/>
          <w:sz w:val="28"/>
          <w:szCs w:val="28"/>
        </w:rPr>
        <w:t>средством представления подтверждающего документа в Учреждение в течение 5 рабочих дней после отправки заявления.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9. Перечень документов (сведений), получаемых в рамках межведомственного информационного взаимодействия, которые заявитель вправе предоставить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 по собственной инициативе: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color w:val="000000"/>
          <w:sz w:val="28"/>
          <w:szCs w:val="28"/>
        </w:rPr>
        <w:t>1) сведения, подтверждающие действительность документа, удостоверяющего личность (далее – ДУЛ) заявителя;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color w:val="000000"/>
          <w:sz w:val="28"/>
          <w:szCs w:val="28"/>
        </w:rPr>
        <w:t>Требования, предъявляемые к документу при подаче – оригинал;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2) сведения о регистрации по месту жительства/пребывания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гражданина Российской Федерации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Требования, предъявляемые к документу при подаче – оригинал;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color w:val="000000"/>
          <w:sz w:val="28"/>
          <w:szCs w:val="28"/>
        </w:rPr>
        <w:t>3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) сведения о перемене имени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Требования, предъявляемые к документу при подаче – оригинал;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4) сведения о заключении брака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Требования, предъявляемые к документу при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подаче – оригинал;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5) сведений о расторжении брака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lastRenderedPageBreak/>
        <w:t>Требования, предъявляемые к документу при подаче – оригинал;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6) сведения о страховом номере индивидуального лицевого счета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Требования, предъявляемые к документу при подаче – оригинал;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7) сведения о лицах,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информация о которых содержится в реестре лиц, связанных с изменениями родительских прав, реестре лиц с измененной дееспособностью и реестре законных представителей;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Требования, предъявляемые к документу при подаче – оригинал;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8) сведения о лицах, которым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присвоено звание «Ветеран труда», «Ветеран труда Ненецкого автономного округа» на территории Ненецкого автономного округа;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Требования, предъявляемые к документу при подаче – оригинал;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9) сведения о соответствии фамильно-именной группы, даты рождения, пола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и страхового номера индивидуального лицевого счета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Требования, предъявляемые к документу при подаче – оригинал.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10. Заявитель вправе предоставить иные документы, не являющиеся необходимыми в рамках предоставления услуги.</w:t>
      </w:r>
    </w:p>
    <w:p w:rsidR="00E222CC" w:rsidRDefault="00E222CC">
      <w:pPr>
        <w:spacing w:after="0" w:line="240" w:lineRule="auto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 w:cs="Times New Roman"/>
          <w:sz w:val="28"/>
          <w:szCs w:val="28"/>
        </w:rPr>
        <w:t xml:space="preserve">Исчерпывающий перечень оснований </w:t>
      </w: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 w:cs="Times New Roman"/>
          <w:sz w:val="28"/>
          <w:szCs w:val="28"/>
        </w:rPr>
        <w:t xml:space="preserve">для отказа в приеме документов, необходимых </w:t>
      </w: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 w:cs="Times New Roman"/>
          <w:sz w:val="28"/>
          <w:szCs w:val="28"/>
        </w:rPr>
        <w:t>для предоставления услуги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11. Основаниями для отказа в приеме к рассмотрению документов, необходимых для предоставления услуги, являются: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1) неустановление личности лица, обратившегося с заявлением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(непредъявление документа, удостоверяющего личность, предъявление документа, удостоверяющего личность, с истекшим сроком действия);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2) неподтверждение полномочий представителя гражданина;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3) представленные заявителем документы содержат повреждения, наличие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 которых не позволяет в полном объеме использовать информацию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и сведения, содержащиеся в них;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lastRenderedPageBreak/>
        <w:t>4) представленные заявителем документы содержат подчистки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и исправления текста, не заверенные в порядке, установленном законодательством Российской Федерации;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5)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заявление в электронной форме подано с нарушением установленных требований;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6) представленные документы или сведения утратили силу на момент обращения (документ, удостоверяющий полномочия представителя заявителя, в случае обращения указанным лицом);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7) зая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вление подано способом и по форме, не предусмотренными настоящим Порядком;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8) заявление адресовано в орган государственной власти, в полномочия которого не входит предоставление выплаты.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12. Решение об отказе в приеме документов, необходимых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для предоставл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ения услуги направляется способом, указанным в заявлении, не позднее первого рабочего дня, следующего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 xml:space="preserve">за днем подачи заявления.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13. Отказ в приеме документов, необходимых для предоставления услуги, не препятствует повторному обращению заявителя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за предост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авлением услуги.</w:t>
      </w:r>
    </w:p>
    <w:p w:rsidR="00E222CC" w:rsidRDefault="00E222CC">
      <w:pPr>
        <w:spacing w:after="0" w:line="240" w:lineRule="auto"/>
        <w:jc w:val="both"/>
        <w:rPr>
          <w:rFonts w:ascii="XO Thames" w:hAnsi="XO Thames"/>
        </w:rPr>
      </w:pP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 w:cs="Times New Roman"/>
          <w:color w:val="auto"/>
          <w:sz w:val="28"/>
          <w:szCs w:val="28"/>
        </w:rPr>
        <w:t xml:space="preserve">Исчерпывающий перечень оснований </w:t>
      </w: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 w:cs="Times New Roman"/>
          <w:color w:val="auto"/>
          <w:sz w:val="28"/>
          <w:szCs w:val="28"/>
        </w:rPr>
        <w:t xml:space="preserve">для приостановления или отказа </w:t>
      </w: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 w:cs="Times New Roman"/>
          <w:color w:val="auto"/>
          <w:sz w:val="28"/>
          <w:szCs w:val="28"/>
        </w:rPr>
        <w:t>в предоставлении услуги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14. Оснований для приостановления предоставления услуги законодательством Российской Федерации не предусмотрено.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Fonts w:ascii="XO Thames" w:hAnsi="XO Thames" w:cs="Times New Roman"/>
          <w:sz w:val="28"/>
          <w:szCs w:val="28"/>
        </w:rPr>
        <w:t>15. 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Основания для отказа в предос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тавлении услуги: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1) гражданин не соответствует требованиям, установленным пунктом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1 Порядка;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2) представлен неполный комплект документов, предусмотренных пунктом 9 Стандарта;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lastRenderedPageBreak/>
        <w:t>3) заявителем представлены документы (сведения), противоречащие документам (свед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ениям), полученным Учреждением в рамках межведомственного взаимодействия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4) несоблюдение установленных статьей 11 Федерального закона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 xml:space="preserve">от 06.04.2011 № 63-ФЗ «Об электронной подписи» условий признания действительности усиленной квалифицированной электронной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подписи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в документах, представленных в электронном виде;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5) на день подачи заявления, заявитель является получателем выплаты;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6) неполное заполнение полей в форме заявления в том числе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в интерактивной форме заявления на Едином портале (недостоверное, некор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ректное заполнение);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7) представленные заявителем документы (сведения) утратили силу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br/>
        <w:t>на момент обращения за выплатой.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 w:cs="Times New Roman"/>
          <w:color w:val="auto"/>
          <w:sz w:val="28"/>
          <w:szCs w:val="28"/>
        </w:rPr>
        <w:t xml:space="preserve">Размер платы, взимаемой с заявителя </w:t>
      </w: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 w:cs="Times New Roman"/>
          <w:color w:val="auto"/>
          <w:sz w:val="28"/>
          <w:szCs w:val="28"/>
        </w:rPr>
        <w:t xml:space="preserve">при предоставлении услуги, </w:t>
      </w:r>
    </w:p>
    <w:p w:rsidR="00E222CC" w:rsidRDefault="00C9792A">
      <w:pPr>
        <w:spacing w:after="0" w:line="240" w:lineRule="auto"/>
        <w:jc w:val="center"/>
      </w:pPr>
      <w:r>
        <w:rPr>
          <w:rStyle w:val="fontstyle01"/>
          <w:rFonts w:ascii="XO Thames" w:hAnsi="XO Thames" w:cs="Times New Roman"/>
          <w:color w:val="auto"/>
          <w:sz w:val="28"/>
          <w:szCs w:val="28"/>
        </w:rPr>
        <w:t>и способы её взимания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 xml:space="preserve">16. Предоставление услуги осуществляется </w:t>
      </w: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бесплатно.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hAnsi="XO Thames"/>
        </w:rPr>
      </w:pPr>
    </w:p>
    <w:p w:rsidR="00E222CC" w:rsidRDefault="00C9792A">
      <w:pPr>
        <w:spacing w:after="0" w:line="240" w:lineRule="auto"/>
        <w:jc w:val="center"/>
        <w:outlineLvl w:val="0"/>
        <w:rPr>
          <w:rFonts w:ascii="XO Thames" w:hAnsi="XO Thames"/>
        </w:rPr>
      </w:pPr>
      <w:r>
        <w:rPr>
          <w:rFonts w:ascii="XO Thames" w:hAnsi="XO Thames" w:cs="Times New Roman"/>
          <w:b/>
          <w:bCs/>
          <w:sz w:val="28"/>
          <w:szCs w:val="28"/>
        </w:rPr>
        <w:t>Максимальный срок ожидания в очереди при подаче запроса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hAnsi="XO Thames" w:cs="Times New Roman"/>
          <w:b/>
          <w:bCs/>
          <w:sz w:val="28"/>
          <w:szCs w:val="28"/>
        </w:rPr>
        <w:t>о предоставлении  услуги и при получении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hAnsi="XO Thames" w:cs="Times New Roman"/>
          <w:b/>
          <w:bCs/>
          <w:sz w:val="28"/>
          <w:szCs w:val="28"/>
        </w:rPr>
        <w:t>результата предоставления  услуги</w:t>
      </w:r>
    </w:p>
    <w:p w:rsidR="00E222CC" w:rsidRDefault="00E222CC">
      <w:pPr>
        <w:spacing w:after="0" w:line="240" w:lineRule="auto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17. Максимальный срок ожидания в очереди при подаче заявления</w:t>
      </w:r>
      <w:r>
        <w:rPr>
          <w:rFonts w:ascii="XO Thames" w:hAnsi="XO Thames" w:cs="Times New Roman"/>
          <w:sz w:val="28"/>
          <w:szCs w:val="28"/>
        </w:rPr>
        <w:br/>
        <w:t>о предоставлении услуги и при получении результата</w:t>
      </w:r>
      <w:r>
        <w:rPr>
          <w:rFonts w:ascii="XO Thames" w:hAnsi="XO Thames" w:cs="Times New Roman"/>
          <w:sz w:val="28"/>
          <w:szCs w:val="28"/>
        </w:rPr>
        <w:t xml:space="preserve"> услуги не должен превышать 15 (пятнадцать) минут.</w:t>
      </w:r>
    </w:p>
    <w:p w:rsidR="00E222CC" w:rsidRDefault="00E222CC">
      <w:pPr>
        <w:spacing w:after="0" w:line="240" w:lineRule="auto"/>
        <w:jc w:val="center"/>
        <w:rPr>
          <w:rFonts w:ascii="XO Thames" w:eastAsia="Times New Roman" w:hAnsi="XO Thames" w:cs="Times New Roman"/>
          <w:b/>
          <w:bCs/>
          <w:sz w:val="28"/>
          <w:szCs w:val="28"/>
          <w:lang w:eastAsia="ru-RU"/>
        </w:rPr>
      </w:pP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bCs/>
          <w:sz w:val="28"/>
          <w:szCs w:val="28"/>
          <w:lang w:eastAsia="ru-RU"/>
        </w:rPr>
        <w:t xml:space="preserve">Срок регистрации 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bCs/>
          <w:sz w:val="28"/>
          <w:szCs w:val="28"/>
          <w:lang w:eastAsia="ru-RU"/>
        </w:rPr>
        <w:t>запроса заявителя о предоставлении</w:t>
      </w:r>
      <w:r>
        <w:rPr>
          <w:rFonts w:ascii="XO Thames" w:eastAsia="Times New Roman" w:hAnsi="XO Thames" w:cs="Times New Roman"/>
          <w:b/>
          <w:bCs/>
          <w:sz w:val="28"/>
          <w:szCs w:val="28"/>
          <w:lang w:eastAsia="ru-RU"/>
        </w:rPr>
        <w:br/>
        <w:t xml:space="preserve"> услуги, в том числе 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bCs/>
          <w:sz w:val="28"/>
          <w:szCs w:val="28"/>
          <w:lang w:eastAsia="ru-RU"/>
        </w:rPr>
        <w:lastRenderedPageBreak/>
        <w:t>в электронной форме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>18. Срок регистрации запроса и документов, необходимых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br/>
        <w:t>для предоставления  услуги, составляет 1 рабочий день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, посредством ЕПГУ – 1 рабочий день.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bCs/>
          <w:sz w:val="28"/>
          <w:szCs w:val="28"/>
          <w:lang w:eastAsia="ru-RU"/>
        </w:rPr>
        <w:t xml:space="preserve">Требования к помещениям, 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bCs/>
          <w:sz w:val="28"/>
          <w:szCs w:val="28"/>
          <w:lang w:eastAsia="ru-RU"/>
        </w:rPr>
        <w:t>в которых предоставляется  услуга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>19. Местоположение административных зданий, в которых осуществляется прием запросов и документов, необходимых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br/>
        <w:t>для предоставления услуги, а также выдача резуль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татов предоставления услуги, должно обеспечивать удобство для граждан с точки зрения пешеходной доступности от остановок общественного транспорта.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>В случае, если имеется возможность организации стоянки (парковки) возле здания (строения), в котором размеще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>Для парковки специальных автотранспортных средств инвалидов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br/>
        <w:t>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ранспортных средств, перевозящих таких инвалидов и (или) детей-инвалидов.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br/>
        <w:t>и помещения, в которых предоставляется услуга, оборудуют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br/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lastRenderedPageBreak/>
        <w:t>с законодательством Российской Федерации о социа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льной защите инвалидов.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Центральный вход в здание Учреждения должен быть оборудован информационной табличкой (вывеской), содержащей информацию: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наименование;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местонахождение и юридический адрес;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режим работы;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график приема;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номера телефонов для справок.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Помещения, в которых предоставляется услуга, должны соответствовать санитарно-эпидемиологическим правилам и нормативам.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Помещения, в которых предоставляется  услуга, оснащаются: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противопожарной системой и средствами пожар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отушения;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системой оповещения о возникновении чрезвычайной ситуации;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средствами оказания первой медицинской помощи;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туалетными комнатами для посетителей.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>Зал ожидания заявителей оборудуется стульями, скамьями, количество которых определяется исхо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дя из фактической нагрузки и возможностей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br/>
        <w:t xml:space="preserve">для их размещения в помещении, а также информационными стендами.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олужирным шрифтом.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Места для заполнения запросов оборудуются стульями, столами (стойками), бланками заявлений, письменными принадлежностями.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Места приема заявителей оборудуются информационными табличками (вывесками) с указанием: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номера кабинета и наим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енования отдела;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фамилии, имени и отчества (последнее – при наличии), должности ответственного лица за прием документов;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графика приема заявителей.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lastRenderedPageBreak/>
        <w:t>Рабочее место каждого ответственного лица за прием документов, должно быть оборудовано персональным к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днее – при наличии)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br/>
        <w:t xml:space="preserve">и должности.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При предоставлении услуги инвалидам обеспечиваются: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возможность беспрепятственного доступа к объекту (зданию, помещению), в котором предоставляется  услуга;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возможность самостоятельного передвижения по территории,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br/>
        <w:t>на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 которой расположены здания и помещения, в которых предоставляется  услуга, а также входа в такие объекты и выхода из них, посадки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br/>
        <w:t>в транспортное средство и высадки из него, в том числе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br/>
        <w:t xml:space="preserve">с использование кресла-коляски;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сопровождение инвалидов, имеющих ст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ойкие расстройства функции зрения и самостоятельного передвижения;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услуга, и к ус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луге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br/>
        <w:t>с учетом ограничений их жизнедеятельности;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допуск с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урдопереводчика и тифлосурдопереводчика;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lastRenderedPageBreak/>
        <w:t>– 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 xml:space="preserve">оказание инвалидам помощи в преодолении барьеров, </w:t>
      </w:r>
      <w:r>
        <w:rPr>
          <w:rFonts w:ascii="XO Thames" w:eastAsia="Times New Roman" w:hAnsi="XO Thames" w:cs="Times New Roman"/>
          <w:sz w:val="28"/>
          <w:szCs w:val="28"/>
          <w:lang w:eastAsia="ru-RU"/>
        </w:rPr>
        <w:t>мешающих получению ими государственных и муниципальных услуг наравне с другими лицами.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eastAsia="Times New Roman" w:hAnsi="XO Thames" w:cs="Times New Roman"/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E222CC" w:rsidRDefault="00E222CC">
      <w:pPr>
        <w:spacing w:after="0" w:line="240" w:lineRule="auto"/>
        <w:rPr>
          <w:rFonts w:ascii="XO Thames" w:eastAsia="Times New Roman" w:hAnsi="XO Thames" w:cs="Times New Roman"/>
          <w:sz w:val="28"/>
          <w:szCs w:val="28"/>
          <w:lang w:eastAsia="ru-RU"/>
        </w:rPr>
      </w:pP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20. Основными показателями доступности предоставления услуги являются: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>– н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аличие полной и понятной информации о порядке, сроках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 xml:space="preserve"> и ходе предоставления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>– в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озможность получения заявителем уведомлений о предоставлении  услуги с помощью ЕПГУ;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/>
          <w:color w:val="auto"/>
          <w:sz w:val="28"/>
          <w:szCs w:val="28"/>
        </w:rPr>
        <w:t>– в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озможност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ь получения информации о ходе предоставления услуги,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в том числе с использованием информационно-телекоммуникационных технологий;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– возможность заявителя обратиться в службу поддержки ЕПГУ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на любом этапе клиентского пути.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21. В целях информирования заявител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ей сведения о ходе предоставления услуги могут быть направлены в формате текстовых сообщений посредством электронной почты либо передачи коротких текстовых сообщений (при наличии сведений об абонентском номере устройства подвижной радиотелефонной связи зая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вителя (представителя)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с использованием сервисов ЕПГУ при наличии письменного согласия заявителя (представителя) об информировании его указанным способом).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При подаче заявления в форме электронного документа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с использованием ЕПГУ заявителем указывается спо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соб информирования,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в том числе адрес электронной почты, абонентский номер устройства подвижной радиотелефонной связи для передачи коротких текстовых сообщений.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lastRenderedPageBreak/>
        <w:t>22. В целях предоставления услуги, консультаций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и информирования о ходе предоставления услуги д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опускается осуществление приема заявителей (представителей) по предварительной записи.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Запись на прием проводится при личном обращении заявителя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или с использованием средств телефонной связи, а также через сеть «Интернет», в том числе через сайт и ЕПГУ.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За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явителю предоставляется возможность записи в любые свободные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для приема даты и время в пределах установленного в органе графика приема граждан.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Прием заявителей (представителей) по предварительной записи осуществляется в течение рабочего дня в соответствии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 xml:space="preserve"> с установленным графиком приема граждан.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Заявитель (представитель) в любое время вправе отказаться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от предварительной записи.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23. Информация о ходе предоставления услуги направляется заявителю (представителю) в срок, не превышающий 1 рабочего дня после за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вершения выполнения соответствующей административной процедуры, на адрес электронной почты или с использованием средств Единого портала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по выбору заявителя (представителя).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При предоставлении услуги на адрес электронной почты заявителя (представителя) напр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авляется: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уведомление о приеме и регистрации заявления;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уведомление о начале процедуры предоставления услуги;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уведомление о результате предоставления услуги.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Информирование о ходе предоставления услуги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на ЕПГУ осуществляется путем направления соответствующ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их статусов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в личный кабинет заявителя (представителя).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24. Основными показателями качества предоставления услуги являются: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lastRenderedPageBreak/>
        <w:t>– 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своевременность предоставления услуги в соответствии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со стандартом ее предоставления, установленным настоящим Стандартом;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минима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льно возможное количество взаимодействий гражданина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br/>
        <w:t>с должностными лицами, участвующими в предоставлении услуги;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 xml:space="preserve">отсутствие нарушений установленных сроков в процессе предоставления услуги; </w:t>
      </w:r>
    </w:p>
    <w:p w:rsidR="00E222CC" w:rsidRDefault="00C9792A">
      <w:pPr>
        <w:spacing w:after="0" w:line="240" w:lineRule="auto"/>
        <w:ind w:firstLine="709"/>
        <w:jc w:val="both"/>
      </w:pPr>
      <w:r>
        <w:rPr>
          <w:rStyle w:val="fontstyle21"/>
          <w:rFonts w:ascii="XO Thames" w:hAnsi="XO Thames" w:cs="Times New Roman"/>
          <w:color w:val="auto"/>
          <w:sz w:val="28"/>
          <w:szCs w:val="28"/>
        </w:rPr>
        <w:t>– 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>отсутствие заявлений об оспаривании решений, действий (бездействия) Учреждения, его должностных лиц, принимаемых (совершенных) при предоставлении услуги, по итогам рассмотрения,</w:t>
      </w:r>
      <w:r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  <w:t xml:space="preserve"> которых вынесены решения об удовлетворении (частичном удовлетворении) требований заявителей.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eastAsia="Times New Roman" w:hAnsi="XO Thames" w:cs="Times New Roman"/>
          <w:color w:val="000000"/>
          <w:sz w:val="28"/>
          <w:szCs w:val="28"/>
          <w:lang w:eastAsia="ru-RU"/>
        </w:rPr>
      </w:pPr>
    </w:p>
    <w:p w:rsidR="00E222CC" w:rsidRDefault="00C9792A">
      <w:pPr>
        <w:spacing w:after="0" w:line="240" w:lineRule="auto"/>
        <w:jc w:val="center"/>
        <w:outlineLvl w:val="0"/>
        <w:rPr>
          <w:rFonts w:ascii="XO Thames" w:hAnsi="XO Thames"/>
        </w:rPr>
      </w:pPr>
      <w:r>
        <w:rPr>
          <w:rFonts w:ascii="XO Thames" w:hAnsi="XO Thames" w:cs="Times New Roman"/>
          <w:b/>
          <w:bCs/>
          <w:sz w:val="28"/>
          <w:szCs w:val="28"/>
        </w:rPr>
        <w:t>Иные требования, в том числе учитывающие</w:t>
      </w:r>
      <w:r>
        <w:rPr>
          <w:rFonts w:ascii="XO Thames" w:hAnsi="XO Thames" w:cs="Times New Roman"/>
          <w:b/>
          <w:bCs/>
          <w:sz w:val="28"/>
          <w:szCs w:val="28"/>
        </w:rPr>
        <w:br/>
        <w:t xml:space="preserve"> особенности предоставления услуги в многофункциональных</w:t>
      </w:r>
      <w:r>
        <w:rPr>
          <w:rFonts w:ascii="XO Thames" w:hAnsi="XO Thames" w:cs="Times New Roman"/>
          <w:b/>
          <w:bCs/>
          <w:sz w:val="28"/>
          <w:szCs w:val="28"/>
        </w:rPr>
        <w:br/>
        <w:t xml:space="preserve">центрах и особенности предоставления  услуги </w:t>
      </w: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hAnsi="XO Thames" w:cs="Times New Roman"/>
          <w:b/>
          <w:bCs/>
          <w:sz w:val="28"/>
          <w:szCs w:val="28"/>
        </w:rPr>
        <w:t xml:space="preserve">в электронной </w:t>
      </w:r>
      <w:r>
        <w:rPr>
          <w:rFonts w:ascii="XO Thames" w:hAnsi="XO Thames" w:cs="Times New Roman"/>
          <w:b/>
          <w:bCs/>
          <w:sz w:val="28"/>
          <w:szCs w:val="28"/>
        </w:rPr>
        <w:t>форме</w:t>
      </w:r>
    </w:p>
    <w:p w:rsidR="00E222CC" w:rsidRDefault="00E222CC">
      <w:pPr>
        <w:spacing w:after="0" w:line="240" w:lineRule="auto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sz w:val="28"/>
          <w:szCs w:val="28"/>
        </w:rPr>
        <w:t>25. </w:t>
      </w:r>
      <w:r>
        <w:rPr>
          <w:rFonts w:ascii="XO Thames" w:hAnsi="XO Thames" w:cs="Times New Roman"/>
          <w:color w:val="000000"/>
          <w:sz w:val="28"/>
          <w:szCs w:val="28"/>
        </w:rPr>
        <w:t>Государственные услуги, которые являются необходимыми</w:t>
      </w:r>
      <w:r>
        <w:rPr>
          <w:rFonts w:ascii="XO Thames" w:hAnsi="XO Thames" w:cs="Times New Roman"/>
          <w:color w:val="000000"/>
          <w:sz w:val="28"/>
          <w:szCs w:val="28"/>
        </w:rPr>
        <w:br/>
        <w:t>и обязательными для предоставления услуги, законодательством Российской Федерации не предусмотрены.</w:t>
      </w:r>
      <w:r>
        <w:rPr>
          <w:rFonts w:ascii="XO Thames" w:hAnsi="XO Thames" w:cs="Times New Roman"/>
          <w:sz w:val="28"/>
          <w:szCs w:val="28"/>
        </w:rPr>
        <w:t xml:space="preserve"> </w:t>
      </w:r>
    </w:p>
    <w:p w:rsidR="00E222CC" w:rsidRDefault="00C9792A">
      <w:pPr>
        <w:spacing w:after="0" w:line="240" w:lineRule="auto"/>
        <w:ind w:firstLine="709"/>
        <w:jc w:val="both"/>
        <w:rPr>
          <w:rFonts w:ascii="XO Thames" w:hAnsi="XO Thames"/>
        </w:rPr>
      </w:pPr>
      <w:r>
        <w:rPr>
          <w:rFonts w:ascii="XO Thames" w:hAnsi="XO Thames" w:cs="Times New Roman"/>
          <w:color w:val="000000"/>
          <w:sz w:val="28"/>
          <w:szCs w:val="28"/>
        </w:rPr>
        <w:t>26. Перечень информационных систем, используемых</w:t>
      </w:r>
      <w:r>
        <w:rPr>
          <w:rFonts w:ascii="XO Thames" w:hAnsi="XO Thames" w:cs="Times New Roman"/>
          <w:color w:val="000000"/>
          <w:sz w:val="28"/>
          <w:szCs w:val="28"/>
        </w:rPr>
        <w:br/>
        <w:t xml:space="preserve">для предоставления услуги: </w:t>
      </w:r>
      <w:r>
        <w:rPr>
          <w:rFonts w:ascii="XO Thames" w:hAnsi="XO Thames" w:cs="Times New Roman"/>
          <w:sz w:val="28"/>
          <w:szCs w:val="28"/>
        </w:rPr>
        <w:t>подсистема уст</w:t>
      </w:r>
      <w:r>
        <w:rPr>
          <w:rFonts w:ascii="XO Thames" w:hAnsi="XO Thames" w:cs="Times New Roman"/>
          <w:sz w:val="28"/>
          <w:szCs w:val="28"/>
        </w:rPr>
        <w:t>ановления выплат и мер социальной защиты (поддержки) Единой государственной информационной системы социального обеспечения</w:t>
      </w:r>
      <w:r>
        <w:rPr>
          <w:rFonts w:ascii="XO Thames" w:hAnsi="XO Thames" w:cs="Times New Roman"/>
          <w:color w:val="000000"/>
          <w:sz w:val="28"/>
          <w:szCs w:val="28"/>
        </w:rPr>
        <w:t>, Единый государственный реестр записей актов гражданского состояния, Единая государственная система социального обеспечения, Сервисны</w:t>
      </w:r>
      <w:r>
        <w:rPr>
          <w:rFonts w:ascii="XO Thames" w:hAnsi="XO Thames" w:cs="Times New Roman"/>
          <w:color w:val="000000"/>
          <w:sz w:val="28"/>
          <w:szCs w:val="28"/>
        </w:rPr>
        <w:t>й концентратор МВД России.</w:t>
      </w:r>
    </w:p>
    <w:p w:rsidR="00E222CC" w:rsidRDefault="00E222CC">
      <w:pPr>
        <w:spacing w:after="0" w:line="240" w:lineRule="auto"/>
        <w:ind w:firstLine="709"/>
        <w:jc w:val="both"/>
        <w:rPr>
          <w:rFonts w:ascii="XO Thames" w:hAnsi="XO Thames" w:cs="Times New Roman"/>
          <w:sz w:val="28"/>
          <w:szCs w:val="28"/>
        </w:rPr>
      </w:pPr>
    </w:p>
    <w:p w:rsidR="00E222CC" w:rsidRDefault="00C9792A">
      <w:pPr>
        <w:spacing w:after="0" w:line="240" w:lineRule="auto"/>
        <w:jc w:val="center"/>
        <w:rPr>
          <w:rFonts w:ascii="XO Thames" w:hAnsi="XO Thames"/>
        </w:rPr>
      </w:pPr>
      <w:r>
        <w:rPr>
          <w:rFonts w:ascii="XO Thames" w:hAnsi="XO Thames" w:cs="Times New Roman"/>
          <w:color w:val="000000"/>
          <w:sz w:val="28"/>
          <w:szCs w:val="28"/>
        </w:rPr>
        <w:t>___________</w:t>
      </w:r>
    </w:p>
    <w:sectPr w:rsidR="00E222CC">
      <w:headerReference w:type="default" r:id="rId9"/>
      <w:headerReference w:type="first" r:id="rId10"/>
      <w:pgSz w:w="11906" w:h="16838"/>
      <w:pgMar w:top="1134" w:right="850" w:bottom="1134" w:left="1701" w:header="708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92A" w:rsidRDefault="00C9792A">
      <w:pPr>
        <w:spacing w:after="0" w:line="240" w:lineRule="auto"/>
      </w:pPr>
      <w:r>
        <w:separator/>
      </w:r>
    </w:p>
  </w:endnote>
  <w:endnote w:type="continuationSeparator" w:id="0">
    <w:p w:rsidR="00C9792A" w:rsidRDefault="00C97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1"/>
    <w:family w:val="roman"/>
    <w:pitch w:val="default"/>
  </w:font>
  <w:font w:name="TimesNewRomanPSMT">
    <w:altName w:val="Times New Roman"/>
    <w:charset w:val="01"/>
    <w:family w:val="roman"/>
    <w:pitch w:val="default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 CYR">
    <w:altName w:val="Times New Roman"/>
    <w:panose1 w:val="02020603050405020304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roman"/>
    <w:pitch w:val="default"/>
  </w:font>
  <w:font w:name="XO Thames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92A" w:rsidRDefault="00C9792A">
      <w:pPr>
        <w:spacing w:after="0" w:line="240" w:lineRule="auto"/>
      </w:pPr>
      <w:r>
        <w:separator/>
      </w:r>
    </w:p>
  </w:footnote>
  <w:footnote w:type="continuationSeparator" w:id="0">
    <w:p w:rsidR="00C9792A" w:rsidRDefault="00C97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2928295"/>
      <w:docPartObj>
        <w:docPartGallery w:val="Page Numbers (Top of Page)"/>
        <w:docPartUnique/>
      </w:docPartObj>
    </w:sdtPr>
    <w:sdtEndPr/>
    <w:sdtContent>
      <w:p w:rsidR="00E222CC" w:rsidRDefault="00C9792A">
        <w:pPr>
          <w:pStyle w:val="a9"/>
          <w:jc w:val="center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fldChar w:fldCharType="begin"/>
        </w:r>
        <w:r>
          <w:rPr>
            <w:rFonts w:ascii="Times New Roman" w:hAnsi="Times New Roman" w:cs="Times New Roman"/>
            <w:sz w:val="18"/>
            <w:szCs w:val="18"/>
          </w:rPr>
          <w:instrText xml:space="preserve"> PAGE </w:instrText>
        </w:r>
        <w:r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B6E35">
          <w:rPr>
            <w:rFonts w:ascii="Times New Roman" w:hAnsi="Times New Roman" w:cs="Times New Roman"/>
            <w:noProof/>
            <w:sz w:val="18"/>
            <w:szCs w:val="18"/>
          </w:rPr>
          <w:t>3</w:t>
        </w:r>
        <w:r>
          <w:rPr>
            <w:rFonts w:ascii="Times New Roman" w:hAnsi="Times New Roman" w:cs="Times New Roman"/>
            <w:sz w:val="18"/>
            <w:szCs w:val="18"/>
          </w:rPr>
          <w:fldChar w:fldCharType="end"/>
        </w:r>
      </w:p>
      <w:p w:rsidR="00E222CC" w:rsidRDefault="00C9792A">
        <w:pPr>
          <w:pStyle w:val="a9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2CC" w:rsidRDefault="00E222C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B846D9"/>
    <w:multiLevelType w:val="multilevel"/>
    <w:tmpl w:val="82187B3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9" w:hanging="120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618" w:hanging="120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327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36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2CC"/>
    <w:rsid w:val="007B6E35"/>
    <w:rsid w:val="00C9792A"/>
    <w:rsid w:val="00E2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FE00715F-74C0-400A-BD6F-90F269B55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D99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B86023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8602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styleId="a3">
    <w:name w:val="Hyperlink"/>
    <w:rsid w:val="00B1448C"/>
    <w:rPr>
      <w:color w:val="000080"/>
      <w:u w:val="single"/>
    </w:rPr>
  </w:style>
  <w:style w:type="character" w:styleId="a4">
    <w:name w:val="Strong"/>
    <w:basedOn w:val="a0"/>
    <w:uiPriority w:val="22"/>
    <w:qFormat/>
    <w:rsid w:val="008210EB"/>
    <w:rPr>
      <w:b/>
      <w:bCs/>
    </w:rPr>
  </w:style>
  <w:style w:type="character" w:customStyle="1" w:styleId="a5">
    <w:name w:val="Öâåòîâîå âûäåëåíèå"/>
    <w:qFormat/>
    <w:rsid w:val="00F932A1"/>
    <w:rPr>
      <w:rFonts w:ascii="Arial" w:eastAsia="Arial" w:hAnsi="Arial" w:cs="Arial"/>
      <w:b/>
      <w:bCs/>
      <w:color w:val="26282F"/>
      <w:sz w:val="24"/>
      <w:szCs w:val="24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DC1931"/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70769E"/>
  </w:style>
  <w:style w:type="character" w:customStyle="1" w:styleId="aa">
    <w:name w:val="Нижний колонтитул Знак"/>
    <w:basedOn w:val="a0"/>
    <w:link w:val="ab"/>
    <w:uiPriority w:val="99"/>
    <w:qFormat/>
    <w:rsid w:val="0070769E"/>
  </w:style>
  <w:style w:type="character" w:customStyle="1" w:styleId="fontstyle01">
    <w:name w:val="fontstyle01"/>
    <w:basedOn w:val="a0"/>
    <w:qFormat/>
    <w:rsid w:val="00690594"/>
    <w:rPr>
      <w:rFonts w:ascii="TimesNewRomanPS-BoldMT" w:hAnsi="TimesNewRomanPS-BoldM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qFormat/>
    <w:rsid w:val="00690594"/>
    <w:rPr>
      <w:rFonts w:ascii="TimesNewRomanPSMT" w:hAnsi="TimesNewRomanPSMT"/>
      <w:b w:val="0"/>
      <w:bCs w:val="0"/>
      <w:i w:val="0"/>
      <w:iCs w:val="0"/>
      <w:color w:val="000000"/>
      <w:sz w:val="26"/>
      <w:szCs w:val="26"/>
    </w:rPr>
  </w:style>
  <w:style w:type="paragraph" w:customStyle="1" w:styleId="ac">
    <w:name w:val="Заголовок"/>
    <w:next w:val="ad"/>
    <w:uiPriority w:val="99"/>
    <w:qFormat/>
    <w:rsid w:val="00751C5E"/>
    <w:rPr>
      <w:rFonts w:ascii="System" w:eastAsia="Times New Roman" w:hAnsi="System" w:cs="Times New Roman"/>
      <w:b/>
      <w:bCs/>
      <w:kern w:val="2"/>
      <w:sz w:val="24"/>
      <w:szCs w:val="24"/>
      <w:lang w:eastAsia="ar-SA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1">
    <w:name w:val="Normal (Web)"/>
    <w:basedOn w:val="a"/>
    <w:uiPriority w:val="99"/>
    <w:qFormat/>
    <w:rsid w:val="00B11B6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qFormat/>
    <w:rsid w:val="00B11B6B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qFormat/>
    <w:rsid w:val="00BE46FA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qFormat/>
    <w:rsid w:val="000A5EAA"/>
    <w:pPr>
      <w:widowControl w:val="0"/>
      <w:snapToGrid w:val="0"/>
      <w:ind w:right="19772"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f2">
    <w:name w:val="List Paragraph"/>
    <w:basedOn w:val="a"/>
    <w:uiPriority w:val="34"/>
    <w:qFormat/>
    <w:rsid w:val="008B3D11"/>
    <w:pPr>
      <w:ind w:left="720"/>
      <w:contextualSpacing/>
    </w:pPr>
  </w:style>
  <w:style w:type="paragraph" w:customStyle="1" w:styleId="11">
    <w:name w:val="Нижний колонтитул1"/>
    <w:basedOn w:val="a"/>
    <w:next w:val="a"/>
    <w:qFormat/>
    <w:rsid w:val="00F932A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af3">
    <w:name w:val="Прижатый влево"/>
    <w:basedOn w:val="a"/>
    <w:next w:val="a"/>
    <w:qFormat/>
    <w:rsid w:val="00A363EC"/>
    <w:pPr>
      <w:widowControl w:val="0"/>
      <w:spacing w:after="0" w:line="240" w:lineRule="auto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paragraph" w:customStyle="1" w:styleId="af4">
    <w:name w:val="Нормальный (таблица)"/>
    <w:basedOn w:val="a"/>
    <w:next w:val="a"/>
    <w:qFormat/>
    <w:rsid w:val="00A363EC"/>
    <w:pPr>
      <w:widowControl w:val="0"/>
      <w:spacing w:after="0" w:line="240" w:lineRule="auto"/>
      <w:jc w:val="both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DC19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qFormat/>
    <w:rsid w:val="00036F0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Нижний колонтитул2"/>
    <w:basedOn w:val="a"/>
    <w:next w:val="a"/>
    <w:qFormat/>
    <w:rsid w:val="00C879D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af5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link w:val="aa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6">
    <w:name w:val="Знак Знак Знак Знак"/>
    <w:basedOn w:val="a"/>
    <w:qFormat/>
    <w:rsid w:val="002B5CCE"/>
    <w:pPr>
      <w:spacing w:beforeAutospacing="1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7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8">
    <w:name w:val="Table Grid"/>
    <w:basedOn w:val="a1"/>
    <w:uiPriority w:val="59"/>
    <w:rsid w:val="00401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511CB-1F3B-4E82-9259-AC4672677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3420</Words>
  <Characters>19497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Косенко Софья Алексеевна</cp:lastModifiedBy>
  <cp:revision>2</cp:revision>
  <cp:lastPrinted>2024-05-02T07:58:00Z</cp:lastPrinted>
  <dcterms:created xsi:type="dcterms:W3CDTF">2025-08-11T14:54:00Z</dcterms:created>
  <dcterms:modified xsi:type="dcterms:W3CDTF">2025-08-11T14:54:00Z</dcterms:modified>
  <dc:language>ru-RU</dc:language>
</cp:coreProperties>
</file>