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header1.xml" ContentType="application/vnd.openxmlformats-officedocument.wordprocessingml.head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0"/>
        </w:numPr>
        <w:spacing w:lineRule="auto" w:line="240" w:before="0" w:after="0"/>
        <w:jc w:val="center"/>
        <w:outlineLvl w:val="0"/>
        <w:rPr>
          <w:rFonts w:ascii="Times New Roman" w:hAnsi="Times New Roman" w:eastAsia="Times New Roman" w:cs="Times New Roman"/>
          <w:b/>
          <w:bCs/>
          <w:sz w:val="26"/>
          <w:szCs w:val="26"/>
          <w:lang w:eastAsia="ru-RU"/>
        </w:rPr>
      </w:pPr>
      <w:r>
        <w:rPr/>
        <w:drawing>
          <wp:inline distT="0" distB="0" distL="0" distR="0">
            <wp:extent cx="612140" cy="755650"/>
            <wp:effectExtent l="0" t="0" r="0" b="0"/>
            <wp:docPr id="1" name="Рисунок 1" descr="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НАО1"/>
                    <pic:cNvPicPr>
                      <a:picLocks noChangeAspect="1" noChangeArrowheads="1"/>
                    </pic:cNvPicPr>
                  </pic:nvPicPr>
                  <pic:blipFill>
                    <a:blip r:embed="rId2"/>
                    <a:stretch>
                      <a:fillRect/>
                    </a:stretch>
                  </pic:blipFill>
                  <pic:spPr bwMode="auto">
                    <a:xfrm>
                      <a:off x="0" y="0"/>
                      <a:ext cx="612140" cy="755650"/>
                    </a:xfrm>
                    <a:prstGeom prst="rect">
                      <a:avLst/>
                    </a:prstGeom>
                  </pic:spPr>
                </pic:pic>
              </a:graphicData>
            </a:graphic>
          </wp:inline>
        </w:drawing>
      </w:r>
    </w:p>
    <w:p>
      <w:pPr>
        <w:pStyle w:val="Normal"/>
        <w:spacing w:lineRule="auto" w:line="240" w:before="0" w:after="0"/>
        <w:jc w:val="center"/>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keepNext w:val="true"/>
        <w:numPr>
          <w:ilvl w:val="0"/>
          <w:numId w:val="0"/>
        </w:numPr>
        <w:spacing w:lineRule="auto" w:line="240" w:before="0" w:after="0"/>
        <w:jc w:val="center"/>
        <w:outlineLvl w:val="0"/>
        <w:rPr>
          <w:rFonts w:ascii="Times New Roman" w:hAnsi="Times New Roman" w:eastAsia="Times New Roman" w:cs="Times New Roman"/>
          <w:b/>
          <w:iCs/>
          <w:sz w:val="28"/>
          <w:szCs w:val="28"/>
          <w:lang w:eastAsia="ru-RU"/>
        </w:rPr>
      </w:pPr>
      <w:r>
        <w:rPr>
          <w:rFonts w:eastAsia="Times New Roman" w:cs="Times New Roman" w:ascii="Times New Roman" w:hAnsi="Times New Roman"/>
          <w:b/>
          <w:iCs/>
          <w:sz w:val="28"/>
          <w:szCs w:val="28"/>
          <w:lang w:eastAsia="ru-RU"/>
        </w:rPr>
        <w:t>Департамент здравоохранения,</w:t>
      </w:r>
    </w:p>
    <w:p>
      <w:pPr>
        <w:pStyle w:val="Normal"/>
        <w:keepNext w:val="true"/>
        <w:numPr>
          <w:ilvl w:val="0"/>
          <w:numId w:val="0"/>
        </w:numPr>
        <w:spacing w:lineRule="auto" w:line="240" w:before="0" w:after="0"/>
        <w:jc w:val="center"/>
        <w:outlineLvl w:val="0"/>
        <w:rPr>
          <w:rFonts w:ascii="Times New Roman" w:hAnsi="Times New Roman" w:eastAsia="Times New Roman" w:cs="Times New Roman"/>
          <w:b/>
          <w:iCs/>
          <w:sz w:val="28"/>
          <w:szCs w:val="28"/>
          <w:lang w:eastAsia="ru-RU"/>
        </w:rPr>
      </w:pPr>
      <w:r>
        <w:rPr>
          <w:rFonts w:eastAsia="Times New Roman" w:cs="Times New Roman" w:ascii="Times New Roman" w:hAnsi="Times New Roman"/>
          <w:b/>
          <w:iCs/>
          <w:sz w:val="28"/>
          <w:szCs w:val="28"/>
          <w:lang w:eastAsia="ru-RU"/>
        </w:rPr>
        <w:t>труда и социальной защиты населения</w:t>
      </w:r>
    </w:p>
    <w:p>
      <w:pPr>
        <w:pStyle w:val="Normal"/>
        <w:keepNext w:val="true"/>
        <w:numPr>
          <w:ilvl w:val="0"/>
          <w:numId w:val="0"/>
        </w:numPr>
        <w:spacing w:lineRule="auto" w:line="240" w:before="0" w:after="0"/>
        <w:jc w:val="center"/>
        <w:outlineLvl w:val="0"/>
        <w:rPr>
          <w:rFonts w:ascii="Times New Roman" w:hAnsi="Times New Roman" w:eastAsia="Times New Roman" w:cs="Times New Roman"/>
          <w:b/>
          <w:bCs/>
          <w:i/>
          <w:i/>
          <w:iCs/>
          <w:sz w:val="28"/>
          <w:szCs w:val="28"/>
          <w:lang w:eastAsia="ru-RU"/>
        </w:rPr>
      </w:pPr>
      <w:r>
        <w:rPr>
          <w:rFonts w:eastAsia="Times New Roman" w:cs="Times New Roman" w:ascii="Times New Roman" w:hAnsi="Times New Roman"/>
          <w:b/>
          <w:bCs/>
          <w:iCs/>
          <w:sz w:val="28"/>
          <w:szCs w:val="28"/>
          <w:lang w:eastAsia="ru-RU"/>
        </w:rPr>
        <w:t>Ненецкого автономного округа</w:t>
      </w:r>
    </w:p>
    <w:p>
      <w:pPr>
        <w:pStyle w:val="Normal"/>
        <w:keepNext w:val="true"/>
        <w:numPr>
          <w:ilvl w:val="0"/>
          <w:numId w:val="0"/>
        </w:numPr>
        <w:spacing w:lineRule="auto" w:line="240" w:before="0" w:after="0"/>
        <w:jc w:val="center"/>
        <w:outlineLvl w:val="0"/>
        <w:rPr>
          <w:rFonts w:ascii="Times New Roman" w:hAnsi="Times New Roman" w:eastAsia="Times New Roman" w:cs="Times New Roman"/>
          <w:b/>
          <w:bCs/>
          <w:iCs/>
          <w:sz w:val="28"/>
          <w:szCs w:val="28"/>
          <w:lang w:eastAsia="ru-RU"/>
        </w:rPr>
      </w:pPr>
      <w:r>
        <w:rPr>
          <w:rFonts w:eastAsia="Times New Roman" w:cs="Times New Roman" w:ascii="Times New Roman" w:hAnsi="Times New Roman"/>
          <w:b/>
          <w:bCs/>
          <w:iCs/>
          <w:sz w:val="28"/>
          <w:szCs w:val="28"/>
          <w:lang w:eastAsia="ru-RU"/>
        </w:rPr>
      </w:r>
    </w:p>
    <w:p>
      <w:pPr>
        <w:pStyle w:val="Normal"/>
        <w:keepNext w:val="true"/>
        <w:numPr>
          <w:ilvl w:val="0"/>
          <w:numId w:val="0"/>
        </w:numPr>
        <w:spacing w:lineRule="auto" w:line="240" w:before="0" w:after="0"/>
        <w:jc w:val="center"/>
        <w:outlineLvl w:val="0"/>
        <w:rPr>
          <w:rFonts w:ascii="Times New Roman" w:hAnsi="Times New Roman" w:eastAsia="Times New Roman" w:cs="Times New Roman"/>
          <w:b/>
          <w:bCs/>
          <w:iCs/>
          <w:caps/>
          <w:sz w:val="28"/>
          <w:szCs w:val="28"/>
          <w:lang w:eastAsia="ru-RU"/>
        </w:rPr>
      </w:pPr>
      <w:r>
        <w:rPr>
          <w:rFonts w:eastAsia="Times New Roman" w:cs="Times New Roman" w:ascii="Times New Roman" w:hAnsi="Times New Roman"/>
          <w:b/>
          <w:bCs/>
          <w:iCs/>
          <w:caps/>
          <w:sz w:val="28"/>
          <w:szCs w:val="28"/>
          <w:lang w:eastAsia="ru-RU"/>
        </w:rPr>
        <w:t>приказ</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от  </w:t>
      </w:r>
      <w:r>
        <w:rPr>
          <w:rFonts w:eastAsia="Times New Roman" w:cs="Times New Roman" w:ascii="Times New Roman" w:hAnsi="Times New Roman"/>
          <w:sz w:val="28"/>
          <w:szCs w:val="28"/>
          <w:lang w:eastAsia="ru-RU"/>
        </w:rPr>
        <w:t>августа</w:t>
      </w:r>
      <w:r>
        <w:rPr>
          <w:rFonts w:eastAsia="Times New Roman" w:cs="Times New Roman" w:ascii="Times New Roman" w:hAnsi="Times New Roman"/>
          <w:sz w:val="28"/>
          <w:szCs w:val="28"/>
          <w:lang w:eastAsia="ru-RU"/>
        </w:rPr>
        <w:t xml:space="preserve"> 202</w:t>
      </w:r>
      <w:r>
        <w:rPr>
          <w:rFonts w:eastAsia="Times New Roman" w:cs="Times New Roman" w:ascii="Times New Roman" w:hAnsi="Times New Roman"/>
          <w:sz w:val="28"/>
          <w:szCs w:val="28"/>
          <w:lang w:eastAsia="ru-RU"/>
        </w:rPr>
        <w:t>5</w:t>
      </w:r>
      <w:r>
        <w:rPr>
          <w:rFonts w:eastAsia="Times New Roman" w:cs="Times New Roman" w:ascii="Times New Roman" w:hAnsi="Times New Roman"/>
          <w:sz w:val="28"/>
          <w:szCs w:val="28"/>
          <w:lang w:eastAsia="ru-RU"/>
        </w:rPr>
        <w:t xml:space="preserve"> г. № </w:t>
      </w:r>
    </w:p>
    <w:p>
      <w:pPr>
        <w:pStyle w:val="Normal"/>
        <w:keepNext w:val="true"/>
        <w:numPr>
          <w:ilvl w:val="0"/>
          <w:numId w:val="0"/>
        </w:numPr>
        <w:spacing w:lineRule="auto" w:line="240" w:before="0" w:after="0"/>
        <w:jc w:val="center"/>
        <w:outlineLvl w:val="0"/>
        <w:rPr>
          <w:rFonts w:ascii="Times New Roman" w:hAnsi="Times New Roman" w:eastAsia="Times New Roman" w:cs="Times New Roman"/>
          <w:bCs/>
          <w:sz w:val="28"/>
          <w:szCs w:val="28"/>
          <w:lang w:eastAsia="ru-RU"/>
        </w:rPr>
      </w:pPr>
      <w:r>
        <w:rPr>
          <w:rFonts w:eastAsia="Times New Roman" w:cs="Times New Roman" w:ascii="Times New Roman" w:hAnsi="Times New Roman"/>
          <w:bCs/>
          <w:sz w:val="28"/>
          <w:szCs w:val="28"/>
          <w:lang w:eastAsia="ru-RU"/>
        </w:rPr>
        <w:t>г. Нарьян-Мар</w:t>
      </w:r>
    </w:p>
    <w:p>
      <w:pPr>
        <w:pStyle w:val="Normal"/>
        <w:keepNext w:val="true"/>
        <w:numPr>
          <w:ilvl w:val="0"/>
          <w:numId w:val="0"/>
        </w:numPr>
        <w:spacing w:lineRule="auto" w:line="240" w:before="0" w:after="0"/>
        <w:jc w:val="center"/>
        <w:outlineLvl w:val="0"/>
        <w:rPr>
          <w:rFonts w:ascii="Times New Roman" w:hAnsi="Times New Roman" w:eastAsia="Times New Roman" w:cs="Times New Roman"/>
          <w:bCs/>
          <w:sz w:val="28"/>
          <w:szCs w:val="28"/>
          <w:lang w:eastAsia="ru-RU"/>
        </w:rPr>
      </w:pPr>
      <w:r>
        <w:rPr>
          <w:rFonts w:eastAsia="Times New Roman" w:cs="Times New Roman" w:ascii="Times New Roman" w:hAnsi="Times New Roman"/>
          <w:bCs/>
          <w:sz w:val="28"/>
          <w:szCs w:val="28"/>
          <w:lang w:eastAsia="ru-RU"/>
        </w:rPr>
      </w:r>
    </w:p>
    <w:p>
      <w:pPr>
        <w:pStyle w:val="Normal"/>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Об утверждении</w:t>
      </w:r>
    </w:p>
    <w:p>
      <w:pPr>
        <w:pStyle w:val="Normal"/>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стандарта предоставления</w:t>
      </w:r>
    </w:p>
    <w:p>
      <w:pPr>
        <w:pStyle w:val="Normal"/>
        <w:spacing w:lineRule="auto" w:line="240" w:before="0" w:after="0"/>
        <w:jc w:val="center"/>
        <w:rPr>
          <w:rFonts w:ascii="Times New Roman" w:hAnsi="Times New Roman" w:cs="Times New Roman"/>
          <w:b/>
          <w:sz w:val="28"/>
          <w:szCs w:val="28"/>
        </w:rPr>
      </w:pPr>
      <w:r>
        <w:rPr>
          <w:rFonts w:eastAsia="Times New Roman" w:cs="Times New Roman" w:ascii="Times New Roman" w:hAnsi="Times New Roman"/>
          <w:b/>
          <w:sz w:val="28"/>
          <w:szCs w:val="28"/>
          <w:lang w:eastAsia="ru-RU"/>
        </w:rPr>
        <w:t>государственной услуги «Выдача направления</w:t>
        <w:br/>
        <w:t xml:space="preserve"> на госпитализацию в стационарное отделение</w:t>
        <w:br/>
        <w:t xml:space="preserve"> специализированного государственного учреждения</w:t>
      </w:r>
    </w:p>
    <w:p>
      <w:pPr>
        <w:pStyle w:val="Normal"/>
        <w:spacing w:lineRule="auto" w:line="240" w:before="0" w:after="0"/>
        <w:jc w:val="center"/>
        <w:rPr>
          <w:rFonts w:ascii="Times New Roman" w:hAnsi="Times New Roman" w:cs="Times New Roman"/>
          <w:b/>
          <w:sz w:val="28"/>
          <w:szCs w:val="28"/>
        </w:rPr>
      </w:pPr>
      <w:r>
        <w:rPr>
          <w:rFonts w:eastAsia="Times New Roman" w:cs="Times New Roman" w:ascii="Times New Roman" w:hAnsi="Times New Roman"/>
          <w:b/>
          <w:sz w:val="28"/>
          <w:szCs w:val="28"/>
          <w:lang w:eastAsia="ru-RU"/>
        </w:rPr>
        <w:t xml:space="preserve"> </w:t>
      </w:r>
      <w:r>
        <w:rPr>
          <w:rFonts w:eastAsia="Times New Roman" w:cs="Times New Roman" w:ascii="Times New Roman" w:hAnsi="Times New Roman"/>
          <w:b/>
          <w:sz w:val="28"/>
          <w:szCs w:val="28"/>
          <w:lang w:eastAsia="ru-RU"/>
        </w:rPr>
        <w:t>здравоохранения субъекта Российской Федерации»</w:t>
      </w:r>
    </w:p>
    <w:p>
      <w:pPr>
        <w:pStyle w:val="Normal"/>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widowControl w:val="false"/>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spacing w:lineRule="auto" w:line="240" w:before="0" w:after="0"/>
        <w:ind w:firstLine="709"/>
        <w:jc w:val="both"/>
        <w:rPr>
          <w:rFonts w:ascii="XO Thames" w:hAnsi="XO Thames"/>
          <w:sz w:val="26"/>
          <w:szCs w:val="26"/>
        </w:rPr>
      </w:pPr>
      <w:r>
        <w:rPr>
          <w:rFonts w:cs="Times New Roman" w:ascii="XO Thames" w:hAnsi="XO Thames"/>
          <w:bCs/>
          <w:sz w:val="26"/>
          <w:szCs w:val="26"/>
        </w:rPr>
        <w:t>В соответствии в част</w:t>
      </w:r>
      <w:r>
        <w:rPr>
          <w:rFonts w:cs="Times New Roman" w:ascii="XO Thames" w:hAnsi="XO Thames"/>
          <w:bCs/>
          <w:sz w:val="26"/>
          <w:szCs w:val="26"/>
        </w:rPr>
        <w:t>ью</w:t>
      </w:r>
      <w:r>
        <w:rPr>
          <w:rFonts w:cs="Times New Roman" w:ascii="XO Thames" w:hAnsi="XO Thames"/>
          <w:bCs/>
          <w:sz w:val="26"/>
          <w:szCs w:val="26"/>
        </w:rPr>
        <w:t xml:space="preserve"> 3 статьи 1 Федерального закона от 27.07.2010</w:t>
        <w:br/>
        <w:t xml:space="preserve">№ 210-ФЗ «Об организации предоставления государственных и муниципальных услуг», </w:t>
      </w:r>
      <w:r>
        <w:rPr>
          <w:rFonts w:eastAsia="Times New Roman" w:cs="Times New Roman" w:ascii="XO Thames" w:hAnsi="XO Thames"/>
          <w:sz w:val="26"/>
          <w:szCs w:val="26"/>
          <w:lang w:eastAsia="ru-RU"/>
        </w:rPr>
        <w:t>ПРИКАЗЫВАЮ:</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1. Утвердить Стандарт предоставления государственной услуги «Выдача направления на госпитализацию в стационарное отделение специализированного государственного учреждения здравоохранения субъекта Российской Федерации</w:t>
        <w:t>»</w:t>
      </w:r>
      <w:r>
        <w:rPr>
          <w:rFonts w:cs="Times New Roman" w:ascii="XO Thames" w:hAnsi="XO Thames"/>
          <w:sz w:val="26"/>
          <w:szCs w:val="26"/>
        </w:rPr>
        <w:t xml:space="preserve">, </w:t>
      </w:r>
      <w:r>
        <w:rPr>
          <w:rFonts w:eastAsia="Times New Roman" w:cs="Times New Roman" w:ascii="XO Thames" w:hAnsi="XO Thames"/>
          <w:sz w:val="26"/>
          <w:szCs w:val="26"/>
          <w:lang w:eastAsia="ru-RU"/>
        </w:rPr>
        <w:t>согласно Приложению.</w:t>
      </w:r>
    </w:p>
    <w:p>
      <w:pPr>
        <w:pStyle w:val="Normal"/>
        <w:spacing w:lineRule="auto" w:line="240" w:before="0" w:after="0"/>
        <w:ind w:firstLine="709"/>
        <w:jc w:val="both"/>
        <w:rPr>
          <w:rFonts w:ascii="XO Thames" w:hAnsi="XO Thames"/>
          <w:sz w:val="26"/>
          <w:szCs w:val="26"/>
        </w:rPr>
      </w:pPr>
      <w:r>
        <w:rPr>
          <w:rFonts w:cs="Times New Roman" w:ascii="XO Thames" w:hAnsi="XO Thames"/>
          <w:sz w:val="26"/>
          <w:szCs w:val="26"/>
        </w:rPr>
        <w:t>2. </w:t>
      </w:r>
      <w:r>
        <w:rPr>
          <w:rFonts w:eastAsia="Calibri" w:cs="Times New Roman" w:ascii="XO Thames" w:hAnsi="XO Thames"/>
          <w:sz w:val="26"/>
          <w:szCs w:val="26"/>
        </w:rPr>
        <w:t>Настоящий приказ вступает в силу через десять дней после</w:t>
        <w:br/>
        <w:t xml:space="preserve">его официального опубликования. </w:t>
      </w:r>
    </w:p>
    <w:p>
      <w:pPr>
        <w:pStyle w:val="Normal"/>
        <w:tabs>
          <w:tab w:val="clear" w:pos="708"/>
          <w:tab w:val="right" w:pos="9213" w:leader="none"/>
        </w:tabs>
        <w:spacing w:lineRule="auto" w:line="240" w:before="0" w:after="0"/>
        <w:ind w:firstLine="709"/>
        <w:jc w:val="both"/>
        <w:rPr>
          <w:rFonts w:ascii="XO Thames" w:hAnsi="XO Thames" w:eastAsia="Times New Roman" w:cs="Times New Roman"/>
          <w:spacing w:val="-7"/>
          <w:sz w:val="26"/>
          <w:szCs w:val="26"/>
          <w:lang w:eastAsia="ru-RU"/>
        </w:rPr>
      </w:pPr>
      <w:r>
        <w:rPr>
          <w:rFonts w:eastAsia="Times New Roman" w:cs="Times New Roman" w:ascii="XO Thames" w:hAnsi="XO Thames"/>
          <w:spacing w:val="-7"/>
          <w:sz w:val="26"/>
          <w:szCs w:val="26"/>
          <w:lang w:eastAsia="ru-RU"/>
        </w:rPr>
      </w:r>
    </w:p>
    <w:p>
      <w:pPr>
        <w:pStyle w:val="Normal"/>
        <w:tabs>
          <w:tab w:val="clear" w:pos="708"/>
          <w:tab w:val="right" w:pos="9213" w:leader="none"/>
        </w:tabs>
        <w:spacing w:lineRule="auto" w:line="240" w:before="0" w:after="0"/>
        <w:jc w:val="both"/>
        <w:rPr>
          <w:rFonts w:ascii="XO Thames" w:hAnsi="XO Thames" w:eastAsia="Times New Roman" w:cs="Times New Roman"/>
          <w:spacing w:val="-7"/>
          <w:sz w:val="26"/>
          <w:szCs w:val="26"/>
          <w:lang w:eastAsia="ru-RU"/>
        </w:rPr>
      </w:pPr>
      <w:r>
        <w:rPr>
          <w:rFonts w:eastAsia="Times New Roman" w:cs="Times New Roman" w:ascii="XO Thames" w:hAnsi="XO Thames"/>
          <w:spacing w:val="-7"/>
          <w:sz w:val="26"/>
          <w:szCs w:val="26"/>
          <w:lang w:eastAsia="ru-RU"/>
        </w:rPr>
      </w:r>
    </w:p>
    <w:p>
      <w:pPr>
        <w:pStyle w:val="Normal"/>
        <w:tabs>
          <w:tab w:val="clear" w:pos="708"/>
          <w:tab w:val="right" w:pos="9213" w:leader="none"/>
        </w:tabs>
        <w:spacing w:lineRule="auto" w:line="240" w:before="0" w:after="0"/>
        <w:jc w:val="both"/>
        <w:rPr>
          <w:rFonts w:ascii="XO Thames" w:hAnsi="XO Thames" w:eastAsia="Times New Roman" w:cs="Times New Roman"/>
          <w:spacing w:val="-7"/>
          <w:sz w:val="26"/>
          <w:szCs w:val="26"/>
          <w:lang w:eastAsia="ru-RU"/>
        </w:rPr>
      </w:pPr>
      <w:r>
        <w:rPr>
          <w:rFonts w:eastAsia="Times New Roman" w:cs="Times New Roman" w:ascii="XO Thames" w:hAnsi="XO Thames"/>
          <w:spacing w:val="-7"/>
          <w:sz w:val="26"/>
          <w:szCs w:val="26"/>
          <w:lang w:eastAsia="ru-RU"/>
        </w:rPr>
      </w:r>
    </w:p>
    <w:p>
      <w:pPr>
        <w:pStyle w:val="Normal"/>
        <w:tabs>
          <w:tab w:val="clear" w:pos="708"/>
          <w:tab w:val="right" w:pos="9213" w:leader="none"/>
        </w:tabs>
        <w:spacing w:lineRule="auto" w:line="240" w:before="0" w:after="0"/>
        <w:jc w:val="both"/>
        <w:rPr>
          <w:rFonts w:ascii="XO Thames" w:hAnsi="XO Thames"/>
          <w:sz w:val="26"/>
          <w:szCs w:val="26"/>
        </w:rPr>
      </w:pPr>
      <w:r>
        <w:rPr>
          <w:rFonts w:eastAsia="Times New Roman" w:cs="Times New Roman" w:ascii="XO Thames" w:hAnsi="XO Thames"/>
          <w:spacing w:val="-7"/>
          <w:sz w:val="26"/>
          <w:szCs w:val="26"/>
          <w:lang w:eastAsia="ru-RU"/>
        </w:rPr>
        <w:t>Исполняющий обязанности</w:t>
      </w:r>
    </w:p>
    <w:p>
      <w:pPr>
        <w:pStyle w:val="Normal"/>
        <w:spacing w:lineRule="auto" w:line="240" w:before="0" w:after="0"/>
        <w:jc w:val="both"/>
        <w:rPr>
          <w:rFonts w:ascii="XO Thames" w:hAnsi="XO Thames"/>
          <w:sz w:val="26"/>
          <w:szCs w:val="26"/>
        </w:rPr>
      </w:pPr>
      <w:r>
        <w:rPr>
          <w:rFonts w:eastAsia="Calibri" w:cs="Times New Roman" w:ascii="XO Thames" w:hAnsi="XO Thames"/>
          <w:sz w:val="26"/>
          <w:szCs w:val="26"/>
        </w:rPr>
        <w:t xml:space="preserve">руководителя Департамента </w:t>
      </w:r>
    </w:p>
    <w:p>
      <w:pPr>
        <w:pStyle w:val="Normal"/>
        <w:spacing w:lineRule="auto" w:line="240" w:before="0" w:after="0"/>
        <w:jc w:val="both"/>
        <w:rPr>
          <w:rFonts w:ascii="XO Thames" w:hAnsi="XO Thames"/>
          <w:sz w:val="26"/>
          <w:szCs w:val="26"/>
        </w:rPr>
      </w:pPr>
      <w:r>
        <w:rPr>
          <w:rFonts w:eastAsia="Calibri" w:cs="Times New Roman" w:ascii="XO Thames" w:hAnsi="XO Thames"/>
          <w:sz w:val="26"/>
          <w:szCs w:val="26"/>
        </w:rPr>
        <w:t xml:space="preserve">здравоохранения, труда </w:t>
      </w:r>
    </w:p>
    <w:p>
      <w:pPr>
        <w:pStyle w:val="Normal"/>
        <w:spacing w:lineRule="auto" w:line="240" w:before="0" w:after="0"/>
        <w:jc w:val="both"/>
        <w:rPr>
          <w:rFonts w:ascii="XO Thames" w:hAnsi="XO Thames"/>
          <w:sz w:val="26"/>
          <w:szCs w:val="26"/>
        </w:rPr>
      </w:pPr>
      <w:r>
        <w:rPr>
          <w:rFonts w:eastAsia="Calibri" w:cs="Times New Roman" w:ascii="XO Thames" w:hAnsi="XO Thames"/>
          <w:sz w:val="26"/>
          <w:szCs w:val="26"/>
        </w:rPr>
        <w:t xml:space="preserve">и социальной защиты населения </w:t>
      </w:r>
    </w:p>
    <w:p>
      <w:pPr>
        <w:sectPr>
          <w:type w:val="nextPage"/>
          <w:pgSz w:w="11906" w:h="16838"/>
          <w:pgMar w:left="1701" w:right="850" w:gutter="0" w:header="0" w:top="1134" w:footer="0" w:bottom="1134"/>
          <w:pgNumType w:fmt="decimal"/>
          <w:formProt w:val="false"/>
          <w:textDirection w:val="lrTb"/>
          <w:docGrid w:type="default" w:linePitch="360" w:charSpace="4096"/>
        </w:sectPr>
        <w:pStyle w:val="Normal"/>
        <w:spacing w:lineRule="auto" w:line="240" w:before="0" w:after="0"/>
        <w:jc w:val="both"/>
        <w:rPr>
          <w:rFonts w:ascii="XO Thames" w:hAnsi="XO Thames"/>
          <w:sz w:val="26"/>
          <w:szCs w:val="26"/>
        </w:rPr>
      </w:pPr>
      <w:r>
        <w:rPr>
          <w:rFonts w:eastAsia="Calibri" w:cs="Times New Roman" w:ascii="XO Thames" w:hAnsi="XO Thames"/>
          <w:spacing w:val="-7"/>
          <w:sz w:val="26"/>
          <w:szCs w:val="26"/>
          <w:lang w:eastAsia="ru-RU"/>
        </w:rPr>
        <w:t>Ненецкого автономного округа</w:t>
        <w:tab/>
        <w:t xml:space="preserve">                                                                        П.А. Лудников</w:t>
      </w:r>
    </w:p>
    <w:p>
      <w:pPr>
        <w:pStyle w:val="Normal"/>
        <w:spacing w:lineRule="auto" w:line="240" w:before="0" w:after="0"/>
        <w:ind w:left="4820"/>
        <w:rPr>
          <w:rFonts w:ascii="XO Thames" w:hAnsi="XO Thames"/>
          <w:sz w:val="26"/>
          <w:szCs w:val="26"/>
        </w:rPr>
      </w:pPr>
      <w:r>
        <w:rPr>
          <w:rFonts w:cs="Times New Roman" w:ascii="XO Thames" w:hAnsi="XO Thames"/>
          <w:sz w:val="26"/>
          <w:szCs w:val="26"/>
        </w:rPr>
        <w:t xml:space="preserve">Приложение </w:t>
      </w:r>
    </w:p>
    <w:p>
      <w:pPr>
        <w:pStyle w:val="Normal"/>
        <w:spacing w:lineRule="auto" w:line="240" w:before="0" w:after="0"/>
        <w:ind w:left="4820"/>
        <w:rPr>
          <w:rFonts w:ascii="XO Thames" w:hAnsi="XO Thames"/>
          <w:sz w:val="26"/>
          <w:szCs w:val="26"/>
        </w:rPr>
      </w:pPr>
      <w:r>
        <w:rPr>
          <w:rFonts w:cs="Times New Roman" w:ascii="XO Thames" w:hAnsi="XO Thames"/>
          <w:sz w:val="26"/>
          <w:szCs w:val="26"/>
        </w:rPr>
        <w:t xml:space="preserve">к приказу Департамента здравоохранения, труда </w:t>
      </w:r>
    </w:p>
    <w:p>
      <w:pPr>
        <w:pStyle w:val="Normal"/>
        <w:spacing w:lineRule="auto" w:line="240" w:before="0" w:after="0"/>
        <w:ind w:left="4820"/>
        <w:rPr>
          <w:rFonts w:ascii="XO Thames" w:hAnsi="XO Thames"/>
          <w:sz w:val="26"/>
          <w:szCs w:val="26"/>
        </w:rPr>
      </w:pPr>
      <w:r>
        <w:rPr>
          <w:rFonts w:cs="Times New Roman" w:ascii="XO Thames" w:hAnsi="XO Thames"/>
          <w:sz w:val="26"/>
          <w:szCs w:val="26"/>
        </w:rPr>
        <w:t xml:space="preserve">и социальной защиты населения </w:t>
      </w:r>
    </w:p>
    <w:p>
      <w:pPr>
        <w:pStyle w:val="Normal"/>
        <w:spacing w:lineRule="auto" w:line="240" w:before="0" w:after="0"/>
        <w:ind w:left="4820"/>
        <w:rPr>
          <w:rFonts w:ascii="XO Thames" w:hAnsi="XO Thames"/>
          <w:sz w:val="26"/>
          <w:szCs w:val="26"/>
        </w:rPr>
      </w:pPr>
      <w:r>
        <w:rPr>
          <w:rFonts w:cs="Times New Roman" w:ascii="XO Thames" w:hAnsi="XO Thames"/>
          <w:sz w:val="26"/>
          <w:szCs w:val="26"/>
        </w:rPr>
        <w:t>Ненецкого автономного округа</w:t>
      </w:r>
    </w:p>
    <w:p>
      <w:pPr>
        <w:pStyle w:val="Normal"/>
        <w:spacing w:lineRule="auto" w:line="240" w:before="0" w:after="0"/>
        <w:ind w:left="4820"/>
        <w:rPr>
          <w:rFonts w:ascii="XO Thames" w:hAnsi="XO Thames"/>
          <w:sz w:val="26"/>
          <w:szCs w:val="26"/>
        </w:rPr>
      </w:pPr>
      <w:r>
        <w:rPr>
          <w:rFonts w:cs="Times New Roman" w:ascii="XO Thames" w:hAnsi="XO Thames"/>
          <w:sz w:val="26"/>
          <w:szCs w:val="26"/>
          <w:lang w:eastAsia="ar-SA"/>
        </w:rPr>
        <w:t xml:space="preserve">от </w:t>
      </w:r>
      <w:r>
        <w:rPr>
          <w:rFonts w:cs="Times New Roman" w:ascii="XO Thames" w:hAnsi="XO Thames"/>
          <w:sz w:val="26"/>
          <w:szCs w:val="26"/>
          <w:lang w:eastAsia="ar-SA"/>
        </w:rPr>
        <w:t>__</w:t>
      </w:r>
      <w:r>
        <w:rPr>
          <w:rFonts w:cs="Times New Roman" w:ascii="XO Thames" w:hAnsi="XO Thames"/>
          <w:sz w:val="26"/>
          <w:szCs w:val="26"/>
          <w:lang w:eastAsia="ar-SA"/>
        </w:rPr>
        <w:t>.</w:t>
      </w:r>
      <w:r>
        <w:rPr>
          <w:rFonts w:cs="Times New Roman" w:ascii="XO Thames" w:hAnsi="XO Thames"/>
          <w:sz w:val="26"/>
          <w:szCs w:val="26"/>
          <w:lang w:eastAsia="ar-SA"/>
        </w:rPr>
        <w:t>__</w:t>
      </w:r>
      <w:r>
        <w:rPr>
          <w:rFonts w:cs="Times New Roman" w:ascii="XO Thames" w:hAnsi="XO Thames"/>
          <w:sz w:val="26"/>
          <w:szCs w:val="26"/>
          <w:lang w:eastAsia="ar-SA"/>
        </w:rPr>
        <w:t>.202</w:t>
      </w:r>
      <w:r>
        <w:rPr>
          <w:rFonts w:cs="Times New Roman" w:ascii="XO Thames" w:hAnsi="XO Thames"/>
          <w:sz w:val="26"/>
          <w:szCs w:val="26"/>
          <w:lang w:eastAsia="ar-SA"/>
        </w:rPr>
        <w:t>5</w:t>
      </w:r>
      <w:r>
        <w:rPr>
          <w:rFonts w:cs="Times New Roman" w:ascii="XO Thames" w:hAnsi="XO Thames"/>
          <w:sz w:val="26"/>
          <w:szCs w:val="26"/>
          <w:lang w:eastAsia="ar-SA"/>
        </w:rPr>
        <w:t xml:space="preserve"> № </w:t>
      </w:r>
      <w:r>
        <w:rPr>
          <w:rFonts w:cs="Times New Roman" w:ascii="XO Thames" w:hAnsi="XO Thames"/>
          <w:sz w:val="26"/>
          <w:szCs w:val="26"/>
          <w:lang w:eastAsia="ar-SA"/>
        </w:rPr>
        <w:t>__</w:t>
      </w:r>
    </w:p>
    <w:p>
      <w:pPr>
        <w:pStyle w:val="Normal"/>
        <w:spacing w:lineRule="auto" w:line="240" w:before="0" w:after="0"/>
        <w:ind w:left="4820"/>
        <w:rPr>
          <w:rFonts w:ascii="XO Thames" w:hAnsi="XO Thames"/>
          <w:sz w:val="26"/>
          <w:szCs w:val="26"/>
        </w:rPr>
      </w:pPr>
      <w:r>
        <w:rPr>
          <w:rFonts w:cs="Times New Roman" w:ascii="XO Thames" w:hAnsi="XO Thames"/>
          <w:sz w:val="26"/>
          <w:szCs w:val="26"/>
        </w:rPr>
        <w:t>«</w:t>
      </w:r>
      <w:r>
        <w:rPr>
          <w:rFonts w:eastAsia="Times New Roman" w:cs="Times New Roman" w:ascii="XO Thames" w:hAnsi="XO Thames"/>
          <w:sz w:val="26"/>
          <w:szCs w:val="26"/>
          <w:lang w:eastAsia="ru-RU"/>
        </w:rPr>
        <w:t>Выдача направления</w:t>
        <w:br/>
        <w:t>на госпитализацию в стационарное отделение специализированного государственного учреждения здравоохранения субъекта Российской Федерации</w:t>
      </w:r>
      <w:r>
        <w:rPr>
          <w:rFonts w:cs="Times New Roman" w:ascii="XO Thames" w:hAnsi="XO Thames"/>
          <w:sz w:val="26"/>
          <w:szCs w:val="26"/>
        </w:rPr>
        <w:t xml:space="preserve">» </w:t>
      </w:r>
    </w:p>
    <w:p>
      <w:pPr>
        <w:pStyle w:val="Normal"/>
        <w:spacing w:lineRule="auto" w:line="240" w:before="0" w:after="0"/>
        <w:jc w:val="right"/>
        <w:rPr>
          <w:rFonts w:ascii="XO Thames" w:hAnsi="XO Thames" w:cs="Times New Roman"/>
          <w:sz w:val="26"/>
          <w:szCs w:val="26"/>
        </w:rPr>
      </w:pPr>
      <w:r>
        <w:rPr>
          <w:rFonts w:cs="Times New Roman" w:ascii="XO Thames" w:hAnsi="XO Thames"/>
          <w:sz w:val="26"/>
          <w:szCs w:val="26"/>
        </w:rPr>
      </w:r>
    </w:p>
    <w:p>
      <w:pPr>
        <w:pStyle w:val="Normal"/>
        <w:spacing w:lineRule="auto" w:line="240" w:before="0" w:after="0"/>
        <w:jc w:val="right"/>
        <w:rPr>
          <w:rFonts w:ascii="XO Thames" w:hAnsi="XO Thames" w:cs="Times New Roman"/>
          <w:sz w:val="26"/>
          <w:szCs w:val="26"/>
        </w:rPr>
      </w:pPr>
      <w:r>
        <w:rPr>
          <w:rFonts w:cs="Times New Roman" w:ascii="XO Thames" w:hAnsi="XO Thames"/>
          <w:sz w:val="26"/>
          <w:szCs w:val="26"/>
        </w:rPr>
      </w:r>
    </w:p>
    <w:p>
      <w:pPr>
        <w:pStyle w:val="Normal"/>
        <w:spacing w:lineRule="auto" w:line="240" w:before="0" w:after="0"/>
        <w:jc w:val="right"/>
        <w:rPr>
          <w:rFonts w:ascii="XO Thames" w:hAnsi="XO Thames" w:cs="Times New Roman"/>
          <w:sz w:val="26"/>
          <w:szCs w:val="26"/>
        </w:rPr>
      </w:pPr>
      <w:r>
        <w:rPr>
          <w:rFonts w:cs="Times New Roman" w:ascii="XO Thames" w:hAnsi="XO Thames"/>
          <w:sz w:val="26"/>
          <w:szCs w:val="26"/>
        </w:rPr>
      </w:r>
    </w:p>
    <w:p>
      <w:pPr>
        <w:pStyle w:val="Normal"/>
        <w:spacing w:lineRule="auto" w:line="240" w:before="0" w:after="0"/>
        <w:jc w:val="right"/>
        <w:rPr>
          <w:rFonts w:ascii="XO Thames" w:hAnsi="XO Thames" w:cs="Times New Roman"/>
          <w:sz w:val="26"/>
          <w:szCs w:val="26"/>
        </w:rPr>
      </w:pPr>
      <w:r>
        <w:rPr>
          <w:rFonts w:cs="Times New Roman" w:ascii="XO Thames" w:hAnsi="XO Thames"/>
          <w:sz w:val="26"/>
          <w:szCs w:val="26"/>
        </w:rPr>
      </w:r>
    </w:p>
    <w:p>
      <w:pPr>
        <w:pStyle w:val="Normal"/>
        <w:spacing w:lineRule="auto" w:line="240" w:before="0" w:after="0"/>
        <w:jc w:val="center"/>
        <w:rPr>
          <w:rFonts w:ascii="XO Thames" w:hAnsi="XO Thames"/>
          <w:sz w:val="26"/>
          <w:szCs w:val="26"/>
        </w:rPr>
      </w:pPr>
      <w:r>
        <w:rPr>
          <w:rFonts w:eastAsia="Times New Roman" w:cs="Times New Roman" w:ascii="XO Thames" w:hAnsi="XO Thames"/>
          <w:b/>
          <w:sz w:val="26"/>
          <w:szCs w:val="26"/>
          <w:lang w:eastAsia="ru-RU"/>
        </w:rPr>
        <w:t xml:space="preserve">Стандарт предоставления </w:t>
      </w:r>
    </w:p>
    <w:p>
      <w:pPr>
        <w:pStyle w:val="Normal"/>
        <w:spacing w:lineRule="auto" w:line="240" w:before="0" w:after="0"/>
        <w:jc w:val="center"/>
        <w:rPr>
          <w:rFonts w:ascii="XO Thames" w:hAnsi="XO Thames"/>
          <w:sz w:val="26"/>
          <w:szCs w:val="26"/>
        </w:rPr>
      </w:pPr>
      <w:r>
        <w:rPr>
          <w:rFonts w:eastAsia="Times New Roman" w:cs="Times New Roman" w:ascii="XO Thames" w:hAnsi="XO Thames"/>
          <w:b/>
          <w:sz w:val="26"/>
          <w:szCs w:val="26"/>
          <w:lang w:eastAsia="ru-RU"/>
        </w:rPr>
        <w:t>государственной услуги «Выдача направления</w:t>
        <w:br/>
        <w:t xml:space="preserve"> на госпитализацию в стационарное отделение</w:t>
        <w:br/>
        <w:t xml:space="preserve"> специализированного государственного учреждения</w:t>
        <w:br/>
        <w:t xml:space="preserve"> здравоохранения субъекта Российской Федерации»</w:t>
      </w:r>
    </w:p>
    <w:p>
      <w:pPr>
        <w:pStyle w:val="Normal"/>
        <w:numPr>
          <w:ilvl w:val="0"/>
          <w:numId w:val="0"/>
        </w:numPr>
        <w:spacing w:lineRule="auto" w:line="240" w:before="0" w:after="0"/>
        <w:jc w:val="both"/>
        <w:outlineLvl w:val="0"/>
        <w:rPr>
          <w:rFonts w:ascii="XO Thames" w:hAnsi="XO Thames" w:cs="Times New Roman"/>
          <w:sz w:val="26"/>
          <w:szCs w:val="26"/>
        </w:rPr>
      </w:pPr>
      <w:r>
        <w:rPr>
          <w:rFonts w:cs="Times New Roman" w:ascii="XO Thames" w:hAnsi="XO Thames"/>
          <w:sz w:val="26"/>
          <w:szCs w:val="26"/>
        </w:rPr>
      </w:r>
    </w:p>
    <w:p>
      <w:pPr>
        <w:pStyle w:val="Normal"/>
        <w:numPr>
          <w:ilvl w:val="0"/>
          <w:numId w:val="0"/>
        </w:numPr>
        <w:spacing w:lineRule="auto" w:line="240" w:before="0" w:after="0"/>
        <w:jc w:val="both"/>
        <w:outlineLvl w:val="0"/>
        <w:rPr>
          <w:rFonts w:ascii="XO Thames" w:hAnsi="XO Thames" w:cs="Times New Roman"/>
          <w:sz w:val="26"/>
          <w:szCs w:val="26"/>
        </w:rPr>
      </w:pPr>
      <w:r>
        <w:rPr>
          <w:rFonts w:cs="Times New Roman" w:ascii="XO Thames" w:hAnsi="XO Thames"/>
          <w:sz w:val="26"/>
          <w:szCs w:val="26"/>
        </w:rPr>
      </w:r>
    </w:p>
    <w:p>
      <w:pPr>
        <w:pStyle w:val="Normal"/>
        <w:numPr>
          <w:ilvl w:val="0"/>
          <w:numId w:val="0"/>
        </w:numPr>
        <w:spacing w:lineRule="auto" w:line="240" w:before="0" w:after="0"/>
        <w:jc w:val="center"/>
        <w:outlineLvl w:val="0"/>
        <w:rPr>
          <w:rFonts w:ascii="XO Thames" w:hAnsi="XO Thames"/>
          <w:sz w:val="26"/>
          <w:szCs w:val="26"/>
        </w:rPr>
      </w:pPr>
      <w:r>
        <w:rPr>
          <w:rFonts w:cs="Times New Roman" w:ascii="XO Thames" w:hAnsi="XO Thames"/>
          <w:b/>
          <w:bCs/>
          <w:sz w:val="26"/>
          <w:szCs w:val="26"/>
        </w:rPr>
        <w:t>Наименование государственной услуги</w:t>
      </w:r>
    </w:p>
    <w:p>
      <w:pPr>
        <w:pStyle w:val="Normal"/>
        <w:spacing w:lineRule="auto" w:line="240" w:before="0" w:after="0"/>
        <w:jc w:val="both"/>
        <w:rPr>
          <w:rFonts w:ascii="XO Thames" w:hAnsi="XO Thames" w:cs="Times New Roman"/>
          <w:sz w:val="26"/>
          <w:szCs w:val="26"/>
        </w:rPr>
      </w:pPr>
      <w:r>
        <w:rPr>
          <w:rFonts w:cs="Times New Roman" w:ascii="XO Thames" w:hAnsi="XO Thames"/>
          <w:sz w:val="26"/>
          <w:szCs w:val="26"/>
        </w:rPr>
      </w:r>
    </w:p>
    <w:p>
      <w:pPr>
        <w:pStyle w:val="Normal"/>
        <w:spacing w:lineRule="auto" w:line="240" w:before="0" w:after="0"/>
        <w:ind w:firstLine="540"/>
        <w:jc w:val="both"/>
        <w:rPr>
          <w:rFonts w:ascii="XO Thames" w:hAnsi="XO Thames"/>
          <w:sz w:val="26"/>
          <w:szCs w:val="26"/>
        </w:rPr>
      </w:pPr>
      <w:r>
        <w:rPr>
          <w:rFonts w:cs="Times New Roman" w:ascii="XO Thames" w:hAnsi="XO Thames"/>
          <w:sz w:val="26"/>
          <w:szCs w:val="26"/>
        </w:rPr>
        <w:t>1. Государственная услуга «</w:t>
      </w:r>
      <w:r>
        <w:rPr>
          <w:rFonts w:eastAsia="Times New Roman" w:cs="Times New Roman" w:ascii="XO Thames" w:hAnsi="XO Thames"/>
          <w:sz w:val="26"/>
          <w:szCs w:val="26"/>
          <w:lang w:eastAsia="ru-RU"/>
        </w:rPr>
        <w:t>Выдача направления на госпитализацию</w:t>
        <w:br/>
        <w:t>в стационарное отделение специализированного государственного учреждения здравоохранения субъекта Российской Федерации</w:t>
      </w:r>
      <w:r>
        <w:rPr>
          <w:rFonts w:cs="Times New Roman" w:ascii="XO Thames" w:hAnsi="XO Thames"/>
          <w:sz w:val="26"/>
          <w:szCs w:val="26"/>
        </w:rPr>
        <w:t>» (</w:t>
      </w:r>
      <w:r>
        <w:rPr>
          <w:rFonts w:cs="Times New Roman" w:ascii="XO Thames" w:hAnsi="XO Thames"/>
          <w:sz w:val="26"/>
          <w:szCs w:val="26"/>
        </w:rPr>
        <w:t>далее — государственная услуга)</w:t>
      </w:r>
      <w:r>
        <w:rPr>
          <w:rFonts w:cs="Times New Roman" w:ascii="XO Thames" w:hAnsi="XO Thames"/>
          <w:sz w:val="26"/>
          <w:szCs w:val="26"/>
        </w:rPr>
        <w:t>.</w:t>
      </w:r>
      <w:bookmarkStart w:id="0" w:name="_GoBack"/>
      <w:bookmarkEnd w:id="0"/>
    </w:p>
    <w:p>
      <w:pPr>
        <w:pStyle w:val="Normal"/>
        <w:spacing w:lineRule="auto" w:line="240" w:before="0" w:after="0"/>
        <w:jc w:val="both"/>
        <w:rPr>
          <w:rFonts w:ascii="XO Thames" w:hAnsi="XO Thames" w:cs="Times New Roman"/>
          <w:sz w:val="26"/>
          <w:szCs w:val="26"/>
        </w:rPr>
      </w:pPr>
      <w:r>
        <w:rPr>
          <w:rFonts w:cs="Times New Roman" w:ascii="XO Thames" w:hAnsi="XO Thames"/>
          <w:sz w:val="26"/>
          <w:szCs w:val="26"/>
        </w:rPr>
      </w:r>
    </w:p>
    <w:p>
      <w:pPr>
        <w:pStyle w:val="Normal"/>
        <w:numPr>
          <w:ilvl w:val="0"/>
          <w:numId w:val="0"/>
        </w:numPr>
        <w:spacing w:lineRule="auto" w:line="240" w:before="0" w:after="0"/>
        <w:jc w:val="center"/>
        <w:outlineLvl w:val="0"/>
        <w:rPr>
          <w:rFonts w:ascii="XO Thames" w:hAnsi="XO Thames"/>
          <w:sz w:val="26"/>
          <w:szCs w:val="26"/>
        </w:rPr>
      </w:pPr>
      <w:r>
        <w:rPr>
          <w:rFonts w:cs="Times New Roman" w:ascii="XO Thames" w:hAnsi="XO Thames"/>
          <w:b/>
          <w:bCs/>
          <w:sz w:val="26"/>
          <w:szCs w:val="26"/>
        </w:rPr>
        <w:t>Наименование органа, предоставляющего</w:t>
      </w:r>
    </w:p>
    <w:p>
      <w:pPr>
        <w:pStyle w:val="Normal"/>
        <w:spacing w:lineRule="auto" w:line="240" w:before="0" w:after="0"/>
        <w:jc w:val="center"/>
        <w:rPr>
          <w:rFonts w:ascii="XO Thames" w:hAnsi="XO Thames"/>
          <w:sz w:val="26"/>
          <w:szCs w:val="26"/>
        </w:rPr>
      </w:pPr>
      <w:r>
        <w:rPr>
          <w:rFonts w:cs="Times New Roman" w:ascii="XO Thames" w:hAnsi="XO Thames"/>
          <w:b/>
          <w:bCs/>
          <w:sz w:val="26"/>
          <w:szCs w:val="26"/>
        </w:rPr>
        <w:t>государственную услугу</w:t>
      </w:r>
    </w:p>
    <w:p>
      <w:pPr>
        <w:pStyle w:val="Normal"/>
        <w:spacing w:lineRule="auto" w:line="240" w:before="0" w:after="0"/>
        <w:jc w:val="both"/>
        <w:rPr>
          <w:rFonts w:ascii="XO Thames" w:hAnsi="XO Thames" w:cs="Times New Roman"/>
          <w:sz w:val="26"/>
          <w:szCs w:val="26"/>
        </w:rPr>
      </w:pPr>
      <w:r>
        <w:rPr>
          <w:rFonts w:cs="Times New Roman" w:ascii="XO Thames" w:hAnsi="XO Thames"/>
          <w:sz w:val="26"/>
          <w:szCs w:val="26"/>
        </w:rPr>
      </w:r>
    </w:p>
    <w:p>
      <w:pPr>
        <w:pStyle w:val="Normal"/>
        <w:spacing w:lineRule="auto" w:line="240" w:before="0" w:after="0"/>
        <w:ind w:firstLine="709"/>
        <w:jc w:val="both"/>
        <w:rPr>
          <w:rFonts w:ascii="XO Thames" w:hAnsi="XO Thames"/>
          <w:sz w:val="26"/>
          <w:szCs w:val="26"/>
        </w:rPr>
      </w:pPr>
      <w:r>
        <w:rPr>
          <w:rFonts w:cs="Times New Roman" w:ascii="XO Thames" w:hAnsi="XO Thames"/>
          <w:sz w:val="26"/>
          <w:szCs w:val="26"/>
        </w:rPr>
        <w:t>2. Государственная услуга предоставляется государственным бюджетным учреждением здравоохранения Ненецкого автономного округа «Окружной противотуберкулезный диспансер</w:t>
        <w:t>» (далее – Учреждение).</w:t>
      </w:r>
    </w:p>
    <w:p>
      <w:pPr>
        <w:pStyle w:val="Normal"/>
        <w:spacing w:lineRule="auto" w:line="240" w:before="0" w:after="0"/>
        <w:jc w:val="both"/>
        <w:rPr>
          <w:rFonts w:ascii="XO Thames" w:hAnsi="XO Thames" w:cs="Times New Roman"/>
          <w:sz w:val="26"/>
          <w:szCs w:val="26"/>
        </w:rPr>
      </w:pPr>
      <w:r>
        <w:rPr>
          <w:rFonts w:cs="Times New Roman" w:ascii="XO Thames" w:hAnsi="XO Thames"/>
          <w:sz w:val="26"/>
          <w:szCs w:val="26"/>
        </w:rPr>
      </w:r>
    </w:p>
    <w:p>
      <w:pPr>
        <w:pStyle w:val="Normal"/>
        <w:spacing w:lineRule="auto" w:line="240" w:before="0" w:after="0"/>
        <w:jc w:val="center"/>
        <w:rPr/>
      </w:pPr>
      <w:r>
        <w:rPr>
          <w:rStyle w:val="Fontstyle01"/>
          <w:rFonts w:ascii="XO Thames" w:hAnsi="XO Thames"/>
          <w:color w:val="auto"/>
          <w:sz w:val="26"/>
          <w:szCs w:val="26"/>
        </w:rPr>
        <w:t>Результат предоставления государственной услуги</w:t>
      </w:r>
    </w:p>
    <w:p>
      <w:pPr>
        <w:pStyle w:val="Normal"/>
        <w:spacing w:lineRule="auto" w:line="240" w:before="0" w:after="0"/>
        <w:ind w:firstLine="709"/>
        <w:jc w:val="both"/>
        <w:rPr>
          <w:rFonts w:ascii="XO Thames" w:hAnsi="XO Thames"/>
          <w:color w:val="auto"/>
          <w:sz w:val="26"/>
          <w:szCs w:val="26"/>
        </w:rPr>
      </w:pPr>
      <w:r>
        <w:rPr>
          <w:rFonts w:ascii="XO Thames" w:hAnsi="XO Thames"/>
          <w:color w:val="auto"/>
          <w:sz w:val="26"/>
          <w:szCs w:val="26"/>
        </w:rPr>
      </w:r>
    </w:p>
    <w:p>
      <w:pPr>
        <w:pStyle w:val="Normal"/>
        <w:spacing w:lineRule="auto" w:line="240" w:before="0" w:after="0"/>
        <w:ind w:firstLine="709"/>
        <w:jc w:val="both"/>
        <w:rPr/>
      </w:pPr>
      <w:r>
        <w:rPr>
          <w:rStyle w:val="Fontstyle21"/>
          <w:rFonts w:ascii="XO Thames" w:hAnsi="XO Thames"/>
          <w:color w:val="auto"/>
          <w:sz w:val="26"/>
          <w:szCs w:val="26"/>
        </w:rPr>
        <w:t xml:space="preserve">3. Результатом предоставления государственной услуги является: </w:t>
      </w:r>
    </w:p>
    <w:p>
      <w:pPr>
        <w:pStyle w:val="Normal"/>
        <w:spacing w:lineRule="auto" w:line="240" w:before="0" w:after="0"/>
        <w:ind w:firstLine="709"/>
        <w:jc w:val="both"/>
        <w:rPr/>
      </w:pPr>
      <w:r>
        <w:rPr>
          <w:rStyle w:val="Fontstyle21"/>
          <w:rFonts w:ascii="XO Thames" w:hAnsi="XO Thames"/>
          <w:color w:val="auto"/>
          <w:sz w:val="26"/>
          <w:szCs w:val="26"/>
        </w:rPr>
        <w:t xml:space="preserve">1) решение Учреждения </w:t>
      </w:r>
      <w:r>
        <w:rPr>
          <w:rFonts w:cs="TimesNewRomanPSMT" w:ascii="XO Thames" w:hAnsi="XO Thames"/>
          <w:sz w:val="26"/>
          <w:szCs w:val="26"/>
        </w:rPr>
        <w:t xml:space="preserve">о </w:t>
      </w:r>
      <w:r>
        <w:rPr>
          <w:rFonts w:cs="TimesNewRomanPSMT" w:ascii="XO Thames" w:hAnsi="XO Thames"/>
          <w:sz w:val="26"/>
          <w:szCs w:val="26"/>
        </w:rPr>
        <w:t>в</w:t>
      </w:r>
      <w:r>
        <w:rPr>
          <w:rFonts w:eastAsia="Times New Roman" w:cs="Times New Roman" w:ascii="XO Thames" w:hAnsi="XO Thames"/>
          <w:sz w:val="26"/>
          <w:szCs w:val="26"/>
          <w:lang w:eastAsia="ru-RU"/>
        </w:rPr>
        <w:t>ыдач</w:t>
      </w:r>
      <w:r>
        <w:rPr>
          <w:rFonts w:eastAsia="Times New Roman" w:cs="Times New Roman" w:ascii="XO Thames" w:hAnsi="XO Thames"/>
          <w:sz w:val="26"/>
          <w:szCs w:val="26"/>
          <w:lang w:eastAsia="ru-RU"/>
        </w:rPr>
        <w:t>е</w:t>
      </w:r>
      <w:r>
        <w:rPr>
          <w:rFonts w:eastAsia="Times New Roman" w:cs="Times New Roman" w:ascii="XO Thames" w:hAnsi="XO Thames"/>
          <w:sz w:val="26"/>
          <w:szCs w:val="26"/>
          <w:lang w:eastAsia="ru-RU"/>
        </w:rPr>
        <w:t xml:space="preserve"> направления на госпитализацию</w:t>
        <w:br/>
        <w:t>в стационарное отделение</w:t>
      </w:r>
      <w:r>
        <w:rPr>
          <w:rStyle w:val="Fontstyle21"/>
          <w:rFonts w:ascii="XO Thames" w:hAnsi="XO Thames"/>
          <w:color w:val="auto"/>
          <w:sz w:val="26"/>
          <w:szCs w:val="26"/>
        </w:rPr>
        <w:t xml:space="preserve">. </w:t>
      </w:r>
    </w:p>
    <w:p>
      <w:pPr>
        <w:pStyle w:val="Normal"/>
        <w:spacing w:lineRule="auto" w:line="240" w:before="0" w:after="0"/>
        <w:ind w:firstLine="709"/>
        <w:jc w:val="both"/>
        <w:rPr/>
      </w:pPr>
      <w:r>
        <w:rPr>
          <w:rStyle w:val="Fontstyle21"/>
          <w:rFonts w:ascii="XO Thames" w:hAnsi="XO Thames"/>
          <w:color w:val="auto"/>
          <w:sz w:val="26"/>
          <w:szCs w:val="26"/>
        </w:rPr>
        <w:t xml:space="preserve">Документом, содержащим решение </w:t>
      </w:r>
      <w:r>
        <w:rPr>
          <w:rStyle w:val="Fontstyle21"/>
          <w:rFonts w:cs="TimesNewRomanPSMT" w:ascii="XO Thames" w:hAnsi="XO Thames"/>
          <w:color w:val="auto"/>
          <w:sz w:val="26"/>
          <w:szCs w:val="26"/>
        </w:rPr>
        <w:t xml:space="preserve">о </w:t>
      </w:r>
      <w:r>
        <w:rPr>
          <w:rStyle w:val="Fontstyle21"/>
          <w:rFonts w:cs="TimesNewRomanPSMT" w:ascii="XO Thames" w:hAnsi="XO Thames"/>
          <w:color w:val="auto"/>
          <w:sz w:val="26"/>
          <w:szCs w:val="26"/>
        </w:rPr>
        <w:t>в</w:t>
      </w:r>
      <w:r>
        <w:rPr>
          <w:rStyle w:val="Fontstyle21"/>
          <w:rFonts w:eastAsia="Times New Roman" w:cs="Times New Roman" w:ascii="XO Thames" w:hAnsi="XO Thames"/>
          <w:color w:val="auto"/>
          <w:sz w:val="26"/>
          <w:szCs w:val="26"/>
          <w:lang w:eastAsia="ru-RU"/>
        </w:rPr>
        <w:t>ыдач</w:t>
      </w:r>
      <w:r>
        <w:rPr>
          <w:rStyle w:val="Fontstyle21"/>
          <w:rFonts w:eastAsia="Times New Roman" w:cs="Times New Roman" w:ascii="XO Thames" w:hAnsi="XO Thames"/>
          <w:color w:val="auto"/>
          <w:sz w:val="26"/>
          <w:szCs w:val="26"/>
          <w:lang w:eastAsia="ru-RU"/>
        </w:rPr>
        <w:t>е</w:t>
      </w:r>
      <w:r>
        <w:rPr>
          <w:rStyle w:val="Fontstyle21"/>
          <w:rFonts w:eastAsia="Times New Roman" w:cs="Times New Roman" w:ascii="XO Thames" w:hAnsi="XO Thames"/>
          <w:color w:val="auto"/>
          <w:sz w:val="26"/>
          <w:szCs w:val="26"/>
          <w:lang w:eastAsia="ru-RU"/>
        </w:rPr>
        <w:t xml:space="preserve"> направления</w:t>
        <w:br/>
        <w:t>на госпитализацию</w:t>
      </w:r>
      <w:r>
        <w:rPr>
          <w:rStyle w:val="Fontstyle21"/>
          <w:rFonts w:ascii="XO Thames" w:hAnsi="XO Thames"/>
          <w:color w:val="auto"/>
          <w:sz w:val="26"/>
          <w:szCs w:val="26"/>
        </w:rPr>
        <w:t xml:space="preserve">, на основании которого заявителю предоставляется результат, является решение Учреждения о предоставлении государственной услуги, содержащее следующие сведения: </w:t>
      </w:r>
    </w:p>
    <w:p>
      <w:pPr>
        <w:pStyle w:val="Normal"/>
        <w:spacing w:lineRule="auto" w:line="240" w:before="0" w:after="0"/>
        <w:ind w:firstLine="709"/>
        <w:jc w:val="both"/>
        <w:rPr/>
      </w:pPr>
      <w:r>
        <w:rPr>
          <w:rStyle w:val="Fontstyle21"/>
          <w:rFonts w:ascii="XO Thames" w:hAnsi="XO Thames"/>
          <w:color w:val="auto"/>
          <w:sz w:val="26"/>
          <w:szCs w:val="26"/>
        </w:rPr>
        <w:t xml:space="preserve">наименование Учреждения, выдавшего документ; </w:t>
      </w:r>
    </w:p>
    <w:p>
      <w:pPr>
        <w:pStyle w:val="Normal"/>
        <w:spacing w:lineRule="auto" w:line="240" w:before="0" w:after="0"/>
        <w:ind w:firstLine="709"/>
        <w:jc w:val="both"/>
        <w:rPr/>
      </w:pPr>
      <w:r>
        <w:rPr>
          <w:rStyle w:val="Fontstyle21"/>
          <w:rFonts w:ascii="XO Thames" w:hAnsi="XO Thames"/>
          <w:color w:val="auto"/>
          <w:sz w:val="26"/>
          <w:szCs w:val="26"/>
        </w:rPr>
        <w:t xml:space="preserve">наименование документа; </w:t>
      </w:r>
    </w:p>
    <w:p>
      <w:pPr>
        <w:pStyle w:val="Normal"/>
        <w:spacing w:lineRule="auto" w:line="240" w:before="0" w:after="0"/>
        <w:ind w:firstLine="709"/>
        <w:jc w:val="both"/>
        <w:rPr/>
      </w:pPr>
      <w:r>
        <w:rPr>
          <w:rStyle w:val="Fontstyle21"/>
          <w:rFonts w:ascii="XO Thames" w:hAnsi="XO Thames"/>
          <w:color w:val="auto"/>
          <w:sz w:val="26"/>
          <w:szCs w:val="26"/>
        </w:rPr>
        <w:t xml:space="preserve">регистрационный номер документа; </w:t>
      </w:r>
    </w:p>
    <w:p>
      <w:pPr>
        <w:pStyle w:val="Normal"/>
        <w:spacing w:lineRule="auto" w:line="240" w:before="0" w:after="0"/>
        <w:ind w:firstLine="709"/>
        <w:jc w:val="both"/>
        <w:rPr/>
      </w:pPr>
      <w:r>
        <w:rPr>
          <w:rStyle w:val="Fontstyle21"/>
          <w:rFonts w:ascii="XO Thames" w:hAnsi="XO Thames"/>
          <w:color w:val="auto"/>
          <w:sz w:val="26"/>
          <w:szCs w:val="26"/>
        </w:rPr>
        <w:t xml:space="preserve">дата принятия решения. </w:t>
      </w:r>
    </w:p>
    <w:p>
      <w:pPr>
        <w:pStyle w:val="Normal"/>
        <w:spacing w:lineRule="auto" w:line="240" w:before="0" w:after="0"/>
        <w:ind w:firstLine="709"/>
        <w:jc w:val="both"/>
        <w:rPr/>
      </w:pPr>
      <w:r>
        <w:rPr>
          <w:rStyle w:val="Fontstyle21"/>
          <w:rFonts w:ascii="XO Thames" w:hAnsi="XO Thames"/>
          <w:color w:val="auto"/>
          <w:sz w:val="26"/>
          <w:szCs w:val="26"/>
        </w:rPr>
        <w:t xml:space="preserve">2) решение </w:t>
      </w:r>
      <w:r>
        <w:rPr>
          <w:rFonts w:cs="Times New Roman" w:ascii="XO Thames" w:hAnsi="XO Thames"/>
          <w:sz w:val="26"/>
          <w:szCs w:val="26"/>
        </w:rPr>
        <w:t xml:space="preserve">об отказе в </w:t>
      </w:r>
      <w:r>
        <w:rPr>
          <w:rFonts w:cs="TimesNewRomanPSMT" w:ascii="XO Thames" w:hAnsi="XO Thames"/>
          <w:sz w:val="26"/>
          <w:szCs w:val="26"/>
        </w:rPr>
        <w:t>в</w:t>
      </w:r>
      <w:r>
        <w:rPr>
          <w:rFonts w:eastAsia="Times New Roman" w:cs="Times New Roman" w:ascii="XO Thames" w:hAnsi="XO Thames"/>
          <w:sz w:val="26"/>
          <w:szCs w:val="26"/>
          <w:lang w:eastAsia="ru-RU"/>
        </w:rPr>
        <w:t>ыдач</w:t>
      </w:r>
      <w:r>
        <w:rPr>
          <w:rFonts w:eastAsia="Times New Roman" w:cs="Times New Roman" w:ascii="XO Thames" w:hAnsi="XO Thames"/>
          <w:sz w:val="26"/>
          <w:szCs w:val="26"/>
          <w:lang w:eastAsia="ru-RU"/>
        </w:rPr>
        <w:t>е</w:t>
      </w:r>
      <w:r>
        <w:rPr>
          <w:rFonts w:eastAsia="Times New Roman" w:cs="Times New Roman" w:ascii="XO Thames" w:hAnsi="XO Thames"/>
          <w:sz w:val="26"/>
          <w:szCs w:val="26"/>
          <w:lang w:eastAsia="ru-RU"/>
        </w:rPr>
        <w:t xml:space="preserve"> направления на госпитализацию</w:t>
        <w:br/>
        <w:t>в стационарное отделение</w:t>
      </w:r>
      <w:r>
        <w:rPr>
          <w:rStyle w:val="Fontstyle21"/>
          <w:rFonts w:ascii="XO Thames" w:hAnsi="XO Thames"/>
          <w:color w:val="auto"/>
          <w:sz w:val="26"/>
          <w:szCs w:val="26"/>
        </w:rPr>
        <w:t xml:space="preserve">. </w:t>
      </w:r>
    </w:p>
    <w:p>
      <w:pPr>
        <w:pStyle w:val="Normal"/>
        <w:spacing w:lineRule="auto" w:line="240" w:before="0" w:after="0"/>
        <w:ind w:firstLine="709"/>
        <w:jc w:val="both"/>
        <w:rPr/>
      </w:pPr>
      <w:r>
        <w:rPr>
          <w:rStyle w:val="Fontstyle21"/>
          <w:rFonts w:ascii="XO Thames" w:hAnsi="XO Thames"/>
          <w:color w:val="auto"/>
          <w:sz w:val="26"/>
          <w:szCs w:val="26"/>
        </w:rPr>
        <w:t xml:space="preserve">Документом, содержащим решение о предоставлении государственной услуги, на основании которого заявителю предоставляется результат, является отказ Учреждения о предоставлении государственной услуги, содержащий следующее сведения: </w:t>
      </w:r>
    </w:p>
    <w:p>
      <w:pPr>
        <w:pStyle w:val="Normal"/>
        <w:spacing w:lineRule="auto" w:line="240" w:before="0" w:after="0"/>
        <w:ind w:firstLine="709"/>
        <w:jc w:val="both"/>
        <w:rPr/>
      </w:pPr>
      <w:r>
        <w:rPr>
          <w:rStyle w:val="Fontstyle21"/>
          <w:rFonts w:ascii="XO Thames" w:hAnsi="XO Thames"/>
          <w:color w:val="auto"/>
          <w:sz w:val="26"/>
          <w:szCs w:val="26"/>
        </w:rPr>
        <w:t xml:space="preserve">наименование Учреждения, выдавшего документ; </w:t>
      </w:r>
    </w:p>
    <w:p>
      <w:pPr>
        <w:pStyle w:val="Normal"/>
        <w:spacing w:lineRule="auto" w:line="240" w:before="0" w:after="0"/>
        <w:ind w:firstLine="709"/>
        <w:jc w:val="both"/>
        <w:rPr/>
      </w:pPr>
      <w:r>
        <w:rPr>
          <w:rStyle w:val="Fontstyle21"/>
          <w:rFonts w:ascii="XO Thames" w:hAnsi="XO Thames"/>
          <w:color w:val="auto"/>
          <w:sz w:val="26"/>
          <w:szCs w:val="26"/>
        </w:rPr>
        <w:t xml:space="preserve">наименование документа; </w:t>
      </w:r>
    </w:p>
    <w:p>
      <w:pPr>
        <w:pStyle w:val="Normal"/>
        <w:spacing w:lineRule="auto" w:line="240" w:before="0" w:after="0"/>
        <w:ind w:firstLine="709"/>
        <w:jc w:val="both"/>
        <w:rPr/>
      </w:pPr>
      <w:r>
        <w:rPr>
          <w:rStyle w:val="Fontstyle21"/>
          <w:rFonts w:ascii="XO Thames" w:hAnsi="XO Thames"/>
          <w:color w:val="auto"/>
          <w:sz w:val="26"/>
          <w:szCs w:val="26"/>
        </w:rPr>
        <w:t xml:space="preserve">регистрационный номер документа; </w:t>
      </w:r>
    </w:p>
    <w:p>
      <w:pPr>
        <w:pStyle w:val="Normal"/>
        <w:spacing w:lineRule="auto" w:line="240" w:before="0" w:after="0"/>
        <w:ind w:firstLine="709"/>
        <w:jc w:val="both"/>
        <w:rPr/>
      </w:pPr>
      <w:r>
        <w:rPr>
          <w:rStyle w:val="Fontstyle21"/>
          <w:rFonts w:ascii="XO Thames" w:hAnsi="XO Thames"/>
          <w:color w:val="auto"/>
          <w:sz w:val="26"/>
          <w:szCs w:val="26"/>
        </w:rPr>
        <w:t xml:space="preserve">дата принятия решения. </w:t>
      </w:r>
    </w:p>
    <w:p>
      <w:pPr>
        <w:pStyle w:val="Normal"/>
        <w:spacing w:lineRule="auto" w:line="240" w:before="0" w:after="0"/>
        <w:ind w:firstLine="709"/>
        <w:jc w:val="both"/>
        <w:rPr>
          <w:rFonts w:ascii="XO Thames" w:hAnsi="XO Thames"/>
          <w:sz w:val="26"/>
          <w:szCs w:val="26"/>
        </w:rPr>
      </w:pPr>
      <w:r>
        <w:rPr>
          <w:rFonts w:ascii="XO Thames" w:hAnsi="XO Thames"/>
          <w:sz w:val="26"/>
          <w:szCs w:val="26"/>
        </w:rPr>
      </w:r>
    </w:p>
    <w:p>
      <w:pPr>
        <w:pStyle w:val="Normal"/>
        <w:spacing w:lineRule="auto" w:line="240" w:before="0" w:after="0"/>
        <w:jc w:val="center"/>
        <w:rPr/>
      </w:pPr>
      <w:r>
        <w:rPr>
          <w:rStyle w:val="Fontstyle01"/>
          <w:rFonts w:ascii="XO Thames" w:hAnsi="XO Thames"/>
          <w:color w:val="auto"/>
          <w:sz w:val="26"/>
          <w:szCs w:val="26"/>
        </w:rPr>
        <w:t>Срок предоставления государственной услуги</w:t>
      </w:r>
      <w:r>
        <w:rPr>
          <w:rFonts w:ascii="XO Thames" w:hAnsi="XO Thames"/>
          <w:b/>
          <w:bCs/>
          <w:sz w:val="26"/>
          <w:szCs w:val="26"/>
        </w:rPr>
        <w:br/>
      </w:r>
    </w:p>
    <w:p>
      <w:pPr>
        <w:pStyle w:val="Normal"/>
        <w:spacing w:lineRule="auto" w:line="240" w:before="0" w:after="0"/>
        <w:ind w:firstLine="709"/>
        <w:jc w:val="both"/>
        <w:rPr/>
      </w:pPr>
      <w:r>
        <w:rPr>
          <w:rStyle w:val="Fontstyle21"/>
          <w:rFonts w:ascii="XO Thames" w:hAnsi="XO Thames"/>
          <w:color w:val="auto"/>
          <w:sz w:val="26"/>
          <w:szCs w:val="26"/>
        </w:rPr>
        <w:t xml:space="preserve">4. Максимальный срок предоставления государственной услуги составляет 10 рабочих дней. </w:t>
      </w:r>
    </w:p>
    <w:p>
      <w:pPr>
        <w:pStyle w:val="Normal"/>
        <w:spacing w:lineRule="auto" w:line="240" w:before="0" w:after="0"/>
        <w:ind w:firstLine="709"/>
        <w:jc w:val="both"/>
        <w:rPr/>
      </w:pPr>
      <w:r>
        <w:rPr>
          <w:rStyle w:val="Fontstyle21"/>
          <w:rFonts w:ascii="XO Thames" w:hAnsi="XO Thames"/>
          <w:color w:val="auto"/>
          <w:sz w:val="26"/>
          <w:szCs w:val="26"/>
        </w:rPr>
        <w:t>5. Срок предоставления государственной услуги исчисляется</w:t>
        <w:br/>
        <w:t>со дня регистрации заявления и документов, необходимых для предоставления государственной услуги в Учреждении, по день направления заявителю одного</w:t>
        <w:br/>
        <w:t xml:space="preserve">из результатов, указанных в пункте 3 настоящего Стандарта, способом, указанным в заявлении. </w:t>
      </w:r>
    </w:p>
    <w:p>
      <w:pPr>
        <w:pStyle w:val="Normal"/>
        <w:spacing w:lineRule="auto" w:line="240" w:before="0" w:after="0"/>
        <w:ind w:firstLine="709"/>
        <w:jc w:val="both"/>
        <w:rPr>
          <w:rFonts w:ascii="XO Thames" w:hAnsi="XO Thames"/>
          <w:sz w:val="26"/>
          <w:szCs w:val="26"/>
        </w:rPr>
      </w:pPr>
      <w:r>
        <w:rPr>
          <w:rFonts w:ascii="XO Thames" w:hAnsi="XO Thames"/>
          <w:sz w:val="26"/>
          <w:szCs w:val="26"/>
        </w:rPr>
      </w:r>
    </w:p>
    <w:p>
      <w:pPr>
        <w:pStyle w:val="Normal"/>
        <w:spacing w:lineRule="auto" w:line="240" w:before="0" w:after="0"/>
        <w:jc w:val="center"/>
        <w:rPr/>
      </w:pPr>
      <w:r>
        <w:rPr>
          <w:rStyle w:val="Fontstyle01"/>
          <w:rFonts w:cs="Times New Roman" w:ascii="XO Thames" w:hAnsi="XO Thames"/>
          <w:color w:val="auto"/>
          <w:sz w:val="26"/>
          <w:szCs w:val="26"/>
        </w:rPr>
        <w:t xml:space="preserve">Правовые основания </w:t>
      </w:r>
    </w:p>
    <w:p>
      <w:pPr>
        <w:pStyle w:val="Normal"/>
        <w:spacing w:lineRule="auto" w:line="240" w:before="0" w:after="0"/>
        <w:jc w:val="center"/>
        <w:rPr/>
      </w:pPr>
      <w:r>
        <w:rPr>
          <w:rStyle w:val="Fontstyle01"/>
          <w:rFonts w:cs="Times New Roman" w:ascii="XO Thames" w:hAnsi="XO Thames"/>
          <w:color w:val="auto"/>
          <w:sz w:val="26"/>
          <w:szCs w:val="26"/>
        </w:rPr>
        <w:t>для предоставления государственной услуги</w:t>
      </w:r>
    </w:p>
    <w:p>
      <w:pPr>
        <w:pStyle w:val="Normal"/>
        <w:spacing w:lineRule="auto" w:line="240" w:before="0" w:after="0"/>
        <w:ind w:firstLine="709"/>
        <w:jc w:val="both"/>
        <w:rPr>
          <w:rFonts w:ascii="XO Thames" w:hAnsi="XO Thames" w:cs="Times New Roman"/>
          <w:b/>
          <w:bCs/>
          <w:sz w:val="26"/>
          <w:szCs w:val="26"/>
        </w:rPr>
      </w:pPr>
      <w:r>
        <w:rPr>
          <w:rFonts w:cs="Times New Roman" w:ascii="XO Thames" w:hAnsi="XO Thames"/>
          <w:b/>
          <w:bCs/>
          <w:sz w:val="26"/>
          <w:szCs w:val="26"/>
        </w:rPr>
      </w:r>
    </w:p>
    <w:p>
      <w:pPr>
        <w:pStyle w:val="Normal"/>
        <w:spacing w:lineRule="auto" w:line="240" w:before="0" w:after="0"/>
        <w:ind w:firstLine="709"/>
        <w:jc w:val="both"/>
        <w:rPr/>
      </w:pPr>
      <w:r>
        <w:rPr>
          <w:rStyle w:val="Fontstyle21"/>
          <w:rFonts w:cs="Times New Roman" w:ascii="XO Thames" w:hAnsi="XO Thames"/>
          <w:color w:val="auto"/>
          <w:sz w:val="26"/>
          <w:szCs w:val="26"/>
        </w:rPr>
        <w:t>6. Перечень нормативных правовых актов, регулирующих предоставление государственной услуги, информация о порядке досудебного (внесудебного) обжалования решений и действий (бездействия) Учреждения, а также</w:t>
        <w:br/>
        <w:t>его должностных лиц размещаются на официальном сайте Учреждения</w:t>
        <w:br/>
        <w:t>в информационно-телекоммуникационной сети «Интернет».</w:t>
      </w:r>
    </w:p>
    <w:p>
      <w:pPr>
        <w:pStyle w:val="Normal"/>
        <w:spacing w:lineRule="auto" w:line="240" w:before="0" w:after="0"/>
        <w:jc w:val="both"/>
        <w:rPr>
          <w:rFonts w:ascii="XO Thames" w:hAnsi="XO Thames" w:cs="Times New Roman"/>
          <w:sz w:val="26"/>
          <w:szCs w:val="26"/>
        </w:rPr>
      </w:pPr>
      <w:r>
        <w:rPr>
          <w:rFonts w:cs="Times New Roman" w:ascii="XO Thames" w:hAnsi="XO Thames"/>
          <w:sz w:val="26"/>
          <w:szCs w:val="26"/>
        </w:rPr>
      </w:r>
    </w:p>
    <w:p>
      <w:pPr>
        <w:pStyle w:val="Normal"/>
        <w:spacing w:lineRule="auto" w:line="240" w:before="0" w:after="0"/>
        <w:jc w:val="center"/>
        <w:rPr/>
      </w:pPr>
      <w:r>
        <w:rPr>
          <w:rStyle w:val="Fontstyle01"/>
          <w:rFonts w:ascii="XO Thames" w:hAnsi="XO Thames"/>
          <w:color w:val="auto"/>
          <w:sz w:val="26"/>
          <w:szCs w:val="26"/>
        </w:rPr>
        <w:t xml:space="preserve">Исчерпывающий перечень документов, </w:t>
      </w:r>
    </w:p>
    <w:p>
      <w:pPr>
        <w:pStyle w:val="Normal"/>
        <w:spacing w:lineRule="auto" w:line="240" w:before="0" w:after="0"/>
        <w:jc w:val="center"/>
        <w:rPr/>
      </w:pPr>
      <w:r>
        <w:rPr>
          <w:rStyle w:val="Fontstyle01"/>
          <w:rFonts w:ascii="XO Thames" w:hAnsi="XO Thames"/>
          <w:color w:val="auto"/>
          <w:sz w:val="26"/>
          <w:szCs w:val="26"/>
        </w:rPr>
        <w:t>необходимых для предоставления государственной услуги</w:t>
      </w:r>
    </w:p>
    <w:p>
      <w:pPr>
        <w:pStyle w:val="Normal"/>
        <w:spacing w:lineRule="auto" w:line="240" w:before="0" w:after="0"/>
        <w:ind w:firstLine="709"/>
        <w:jc w:val="both"/>
        <w:rPr>
          <w:rFonts w:ascii="XO Thames" w:hAnsi="XO Thames"/>
          <w:b/>
          <w:bCs/>
          <w:color w:val="000000"/>
          <w:sz w:val="26"/>
          <w:szCs w:val="26"/>
        </w:rPr>
      </w:pPr>
      <w:r>
        <w:rPr>
          <w:rFonts w:ascii="XO Thames" w:hAnsi="XO Thames"/>
          <w:b/>
          <w:bCs/>
          <w:color w:val="000000"/>
          <w:sz w:val="26"/>
          <w:szCs w:val="26"/>
        </w:rPr>
      </w:r>
    </w:p>
    <w:p>
      <w:pPr>
        <w:pStyle w:val="Normal"/>
        <w:spacing w:lineRule="auto" w:line="240" w:before="0" w:after="0"/>
        <w:ind w:firstLine="709"/>
        <w:jc w:val="both"/>
        <w:rPr/>
      </w:pPr>
      <w:r>
        <w:rPr>
          <w:rStyle w:val="Fontstyle21"/>
          <w:rFonts w:cs="Times New Roman" w:ascii="XO Thames" w:hAnsi="XO Thames"/>
          <w:color w:val="auto"/>
          <w:sz w:val="26"/>
          <w:szCs w:val="26"/>
        </w:rPr>
        <w:t>7. Заявителю для получения государственной услуги необходимо представить лично или через представителя в Учреждение заявление</w:t>
        <w:br/>
        <w:t>о предоставлении государственной услуги, а также документы.</w:t>
      </w:r>
    </w:p>
    <w:p>
      <w:pPr>
        <w:pStyle w:val="Normal"/>
        <w:spacing w:lineRule="auto" w:line="240" w:before="0" w:after="0"/>
        <w:ind w:firstLine="709"/>
        <w:jc w:val="both"/>
        <w:rPr/>
      </w:pPr>
      <w:r>
        <w:rPr>
          <w:rStyle w:val="Fontstyle21"/>
          <w:rFonts w:cs="Times New Roman" w:ascii="XO Thames" w:hAnsi="XO Thames"/>
          <w:color w:val="auto"/>
          <w:sz w:val="26"/>
          <w:szCs w:val="26"/>
        </w:rPr>
        <w:t>8. Исчерпывающий перечень документов, необходимых</w:t>
        <w:br/>
        <w:t>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w:t>
      </w:r>
      <w:r>
        <w:rPr>
          <w:rFonts w:cs="Times New Roman" w:ascii="XO Thames" w:hAnsi="XO Thames"/>
          <w:sz w:val="26"/>
          <w:szCs w:val="26"/>
        </w:rPr>
        <w:t xml:space="preserve"> з</w:t>
      </w:r>
      <w:r>
        <w:rPr>
          <w:rStyle w:val="Fontstyle21"/>
          <w:rFonts w:cs="Times New Roman" w:ascii="XO Thames" w:hAnsi="XO Thames"/>
          <w:color w:val="auto"/>
          <w:sz w:val="26"/>
          <w:szCs w:val="26"/>
        </w:rPr>
        <w:t xml:space="preserve">аявитель должен представить самостоятельно: </w:t>
      </w:r>
    </w:p>
    <w:p>
      <w:pPr>
        <w:pStyle w:val="Normal"/>
        <w:spacing w:lineRule="auto" w:line="240" w:before="0" w:after="0"/>
        <w:ind w:firstLine="709"/>
        <w:jc w:val="both"/>
        <w:rPr/>
      </w:pPr>
      <w:r>
        <w:rPr>
          <w:rStyle w:val="Fontstyle21"/>
          <w:rFonts w:cs="Times New Roman" w:ascii="XO Thames" w:hAnsi="XO Thames"/>
          <w:color w:val="auto"/>
          <w:sz w:val="26"/>
          <w:szCs w:val="26"/>
        </w:rPr>
        <w:t>1</w:t>
      </w:r>
      <w:r>
        <w:rPr>
          <w:rStyle w:val="Fontstyle21"/>
          <w:rFonts w:cs="Times New Roman" w:ascii="XO Thames" w:hAnsi="XO Thames"/>
          <w:color w:val="auto"/>
          <w:sz w:val="26"/>
          <w:szCs w:val="26"/>
        </w:rPr>
        <w:t xml:space="preserve">) документ, удостоверяющий личность заявителя, представителя. </w:t>
      </w:r>
    </w:p>
    <w:p>
      <w:pPr>
        <w:pStyle w:val="Normal"/>
        <w:spacing w:lineRule="auto" w:line="240" w:before="0" w:after="0"/>
        <w:ind w:firstLine="709"/>
        <w:jc w:val="both"/>
        <w:rPr/>
      </w:pPr>
      <w:r>
        <w:rPr>
          <w:rStyle w:val="Fontstyle21"/>
          <w:rFonts w:cs="Times New Roman" w:ascii="XO Thames" w:hAnsi="XO Thames"/>
          <w:color w:val="auto"/>
          <w:sz w:val="26"/>
          <w:szCs w:val="26"/>
        </w:rPr>
        <w:t>Т</w:t>
      </w:r>
      <w:r>
        <w:rPr>
          <w:rStyle w:val="Fontstyle21"/>
          <w:rFonts w:cs="Times New Roman" w:ascii="XO Thames" w:hAnsi="XO Thames"/>
          <w:color w:val="auto"/>
          <w:sz w:val="26"/>
          <w:szCs w:val="26"/>
        </w:rPr>
        <w:t>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6"/>
          <w:szCs w:val="26"/>
        </w:rPr>
        <w:t>2</w:t>
      </w:r>
      <w:r>
        <w:rPr>
          <w:rStyle w:val="Fontstyle21"/>
          <w:rFonts w:cs="Times New Roman" w:ascii="XO Thames" w:hAnsi="XO Thames"/>
          <w:color w:val="auto"/>
          <w:sz w:val="26"/>
          <w:szCs w:val="26"/>
        </w:rPr>
        <w:t>) документ, подтверждающий полномочия представителя действовать</w:t>
        <w:br/>
        <w:t xml:space="preserve">от имени заявителя – в случае, если заявление подается представителем. </w:t>
      </w:r>
    </w:p>
    <w:p>
      <w:pPr>
        <w:pStyle w:val="Normal"/>
        <w:spacing w:lineRule="auto" w:line="240" w:before="0" w:after="0"/>
        <w:ind w:firstLine="709"/>
        <w:jc w:val="both"/>
        <w:rPr/>
      </w:pPr>
      <w:r>
        <w:rPr>
          <w:rStyle w:val="Fontstyle21"/>
          <w:rFonts w:cs="Times New Roman" w:ascii="XO Thames" w:hAnsi="XO Thames"/>
          <w:color w:val="auto"/>
          <w:sz w:val="26"/>
          <w:szCs w:val="26"/>
        </w:rPr>
        <w:t>Т</w:t>
      </w:r>
      <w:r>
        <w:rPr>
          <w:rStyle w:val="Fontstyle21"/>
          <w:rFonts w:cs="Times New Roman" w:ascii="XO Thames" w:hAnsi="XO Thames"/>
          <w:color w:val="auto"/>
          <w:sz w:val="26"/>
          <w:szCs w:val="26"/>
        </w:rPr>
        <w:t>ребования, предъявляемые к документу при подаче – оригинал</w:t>
      </w:r>
      <w:r>
        <w:rPr>
          <w:rStyle w:val="Fontstyle21"/>
          <w:rFonts w:cs="Times New Roman" w:ascii="XO Thames" w:hAnsi="XO Thames"/>
          <w:color w:val="auto"/>
          <w:sz w:val="26"/>
          <w:szCs w:val="26"/>
        </w:rPr>
        <w:t xml:space="preserve">; </w:t>
      </w:r>
    </w:p>
    <w:p>
      <w:pPr>
        <w:pStyle w:val="Normal"/>
        <w:spacing w:lineRule="auto" w:line="240" w:before="0" w:after="0"/>
        <w:ind w:firstLine="709"/>
        <w:jc w:val="both"/>
        <w:rPr/>
      </w:pPr>
      <w:r>
        <w:rPr>
          <w:rStyle w:val="Fontstyle21"/>
          <w:rFonts w:cs="Times New Roman" w:ascii="XO Thames" w:hAnsi="XO Thames"/>
          <w:color w:val="auto"/>
          <w:sz w:val="26"/>
          <w:szCs w:val="26"/>
        </w:rPr>
        <w:t xml:space="preserve">9. 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 </w:t>
      </w:r>
    </w:p>
    <w:p>
      <w:pPr>
        <w:pStyle w:val="Normal"/>
        <w:spacing w:lineRule="auto" w:line="240" w:before="0" w:after="0"/>
        <w:ind w:firstLine="709"/>
        <w:jc w:val="both"/>
        <w:rPr>
          <w:rFonts w:ascii="XO Thames" w:hAnsi="XO Thames"/>
          <w:sz w:val="26"/>
          <w:szCs w:val="26"/>
        </w:rPr>
      </w:pPr>
      <w:r>
        <w:rPr>
          <w:rFonts w:cs="Times New Roman" w:ascii="XO Thames" w:hAnsi="XO Thames"/>
          <w:color w:val="000000"/>
          <w:sz w:val="26"/>
          <w:szCs w:val="26"/>
        </w:rPr>
        <w:t>1) сведения, подтверждающие действительность документа, удостоверяющего личность (далее – ДУЛ) заявителя и членов его семьи (паспортное досье со старыми паспортами).</w:t>
      </w:r>
    </w:p>
    <w:p>
      <w:pPr>
        <w:pStyle w:val="Normal"/>
        <w:spacing w:lineRule="auto" w:line="240" w:before="0" w:after="0"/>
        <w:ind w:firstLine="709"/>
        <w:jc w:val="both"/>
        <w:rPr>
          <w:rFonts w:ascii="XO Thames" w:hAnsi="XO Thames"/>
          <w:sz w:val="26"/>
          <w:szCs w:val="26"/>
        </w:rPr>
      </w:pPr>
      <w:r>
        <w:rPr>
          <w:rFonts w:cs="Times New Roman" w:ascii="XO Thames" w:hAnsi="XO Thames"/>
          <w:color w:val="000000"/>
          <w:sz w:val="26"/>
          <w:szCs w:val="26"/>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6"/>
          <w:szCs w:val="26"/>
        </w:rPr>
        <w:t>2</w:t>
      </w:r>
      <w:r>
        <w:rPr>
          <w:rStyle w:val="Fontstyle21"/>
          <w:rFonts w:cs="Times New Roman" w:ascii="XO Thames" w:hAnsi="XO Thames"/>
          <w:color w:val="auto"/>
          <w:sz w:val="26"/>
          <w:szCs w:val="26"/>
        </w:rPr>
        <w:t>) сведения о страховом номере индивидуального лицевого счета</w:t>
      </w:r>
    </w:p>
    <w:p>
      <w:pPr>
        <w:pStyle w:val="Normal"/>
        <w:spacing w:lineRule="auto" w:line="240" w:before="0" w:after="0"/>
        <w:ind w:firstLine="709"/>
        <w:jc w:val="both"/>
        <w:rPr/>
      </w:pPr>
      <w:r>
        <w:rPr>
          <w:rStyle w:val="Fontstyle21"/>
          <w:rFonts w:cs="Times New Roman" w:ascii="XO Thames" w:hAnsi="XO Thames"/>
          <w:color w:val="auto"/>
          <w:sz w:val="26"/>
          <w:szCs w:val="26"/>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6"/>
          <w:szCs w:val="26"/>
        </w:rPr>
        <w:t>3) </w:t>
      </w:r>
      <w:r>
        <w:rPr>
          <w:rStyle w:val="Fontstyle21"/>
          <w:rFonts w:cs="Times New Roman" w:ascii="XO Thames" w:hAnsi="XO Thames"/>
          <w:b w:val="false"/>
          <w:color w:val="auto"/>
          <w:sz w:val="26"/>
          <w:szCs w:val="26"/>
        </w:rPr>
        <w:t>полис обязательного медицинского страхования пациента</w:t>
      </w:r>
    </w:p>
    <w:p>
      <w:pPr>
        <w:pStyle w:val="Normal"/>
        <w:spacing w:lineRule="auto" w:line="240" w:before="0" w:after="0"/>
        <w:ind w:firstLine="709"/>
        <w:jc w:val="both"/>
        <w:rPr/>
      </w:pPr>
      <w:r>
        <w:rPr>
          <w:rStyle w:val="Fontstyle21"/>
          <w:rFonts w:cs="Times New Roman" w:ascii="XO Thames" w:hAnsi="XO Thames"/>
          <w:color w:val="auto"/>
          <w:sz w:val="26"/>
          <w:szCs w:val="26"/>
        </w:rPr>
        <w:t>Требования, предъявляемые к документу при подаче – оригинал.</w:t>
      </w:r>
    </w:p>
    <w:p>
      <w:pPr>
        <w:pStyle w:val="Normal"/>
        <w:spacing w:lineRule="auto" w:line="240" w:before="0" w:after="0"/>
        <w:ind w:firstLine="709"/>
        <w:jc w:val="both"/>
        <w:rPr/>
      </w:pPr>
      <w:r>
        <w:rPr>
          <w:rStyle w:val="Fontstyle21"/>
          <w:rFonts w:cs="Times New Roman" w:ascii="XO Thames" w:hAnsi="XO Thames"/>
          <w:color w:val="auto"/>
          <w:sz w:val="26"/>
          <w:szCs w:val="26"/>
        </w:rPr>
        <w:t>10. Заявитель вправе предоставить иные документы, не являющиеся необходимыми в рамках предоставления услуги.</w:t>
      </w:r>
    </w:p>
    <w:p>
      <w:pPr>
        <w:pStyle w:val="Normal"/>
        <w:spacing w:lineRule="auto" w:line="240" w:before="0" w:after="0"/>
        <w:jc w:val="both"/>
        <w:rPr>
          <w:rFonts w:ascii="XO Thames" w:hAnsi="XO Thames" w:cs="Times New Roman"/>
          <w:color w:val="auto"/>
          <w:sz w:val="26"/>
          <w:szCs w:val="26"/>
        </w:rPr>
      </w:pPr>
      <w:r>
        <w:rPr>
          <w:rFonts w:cs="Times New Roman" w:ascii="XO Thames" w:hAnsi="XO Thames"/>
          <w:color w:val="auto"/>
          <w:sz w:val="26"/>
          <w:szCs w:val="26"/>
        </w:rPr>
      </w:r>
    </w:p>
    <w:p>
      <w:pPr>
        <w:pStyle w:val="Normal"/>
        <w:spacing w:lineRule="auto" w:line="240" w:before="0" w:after="0"/>
        <w:jc w:val="center"/>
        <w:rPr/>
      </w:pPr>
      <w:r>
        <w:rPr>
          <w:rStyle w:val="Fontstyle01"/>
          <w:rFonts w:cs="Times New Roman" w:ascii="XO Thames" w:hAnsi="XO Thames"/>
          <w:sz w:val="26"/>
          <w:szCs w:val="26"/>
        </w:rPr>
        <w:t xml:space="preserve">Исчерпывающий перечень оснований </w:t>
      </w:r>
    </w:p>
    <w:p>
      <w:pPr>
        <w:pStyle w:val="Normal"/>
        <w:spacing w:lineRule="auto" w:line="240" w:before="0" w:after="0"/>
        <w:jc w:val="center"/>
        <w:rPr/>
      </w:pPr>
      <w:r>
        <w:rPr>
          <w:rStyle w:val="Fontstyle01"/>
          <w:rFonts w:cs="Times New Roman" w:ascii="XO Thames" w:hAnsi="XO Thames"/>
          <w:sz w:val="26"/>
          <w:szCs w:val="26"/>
        </w:rPr>
        <w:t xml:space="preserve">для отказа в приеме документов, необходимых </w:t>
      </w:r>
    </w:p>
    <w:p>
      <w:pPr>
        <w:pStyle w:val="Normal"/>
        <w:spacing w:lineRule="auto" w:line="240" w:before="0" w:after="0"/>
        <w:jc w:val="center"/>
        <w:rPr/>
      </w:pPr>
      <w:r>
        <w:rPr>
          <w:rStyle w:val="Fontstyle01"/>
          <w:rFonts w:cs="Times New Roman" w:ascii="XO Thames" w:hAnsi="XO Thames"/>
          <w:sz w:val="26"/>
          <w:szCs w:val="26"/>
        </w:rPr>
        <w:t>для предоставления государственной услуги</w:t>
      </w:r>
    </w:p>
    <w:p>
      <w:pPr>
        <w:pStyle w:val="Normal"/>
        <w:spacing w:lineRule="auto" w:line="240" w:before="0" w:after="0"/>
        <w:ind w:firstLine="709"/>
        <w:jc w:val="both"/>
        <w:rPr>
          <w:rFonts w:ascii="XO Thames" w:hAnsi="XO Thames" w:cs="Times New Roman"/>
          <w:sz w:val="26"/>
          <w:szCs w:val="26"/>
        </w:rPr>
      </w:pPr>
      <w:r>
        <w:rPr>
          <w:rFonts w:cs="Times New Roman" w:ascii="XO Thames" w:hAnsi="XO Thames"/>
          <w:sz w:val="26"/>
          <w:szCs w:val="26"/>
        </w:rPr>
      </w:r>
    </w:p>
    <w:p>
      <w:pPr>
        <w:pStyle w:val="Normal"/>
        <w:spacing w:lineRule="auto" w:line="240" w:before="0" w:after="0"/>
        <w:ind w:firstLine="709"/>
        <w:jc w:val="both"/>
        <w:rPr/>
      </w:pPr>
      <w:r>
        <w:rPr>
          <w:rStyle w:val="Fontstyle21"/>
          <w:rFonts w:cs="Times New Roman" w:ascii="XO Thames" w:hAnsi="XO Thames"/>
          <w:color w:val="auto"/>
          <w:sz w:val="26"/>
          <w:szCs w:val="26"/>
        </w:rPr>
        <w:t xml:space="preserve">11. Основаниями для отказа в приеме к рассмотрению документов, необходимых для предоставления государственной услуги, являются: </w:t>
      </w:r>
    </w:p>
    <w:p>
      <w:pPr>
        <w:pStyle w:val="Normal"/>
        <w:spacing w:lineRule="auto" w:line="240" w:before="0" w:after="0"/>
        <w:ind w:firstLine="709"/>
        <w:jc w:val="both"/>
        <w:rPr/>
      </w:pPr>
      <w:r>
        <w:rPr>
          <w:rStyle w:val="Fontstyle21"/>
          <w:rFonts w:cs="Times New Roman" w:ascii="XO Thames" w:hAnsi="XO Thames"/>
          <w:color w:val="auto"/>
          <w:sz w:val="26"/>
          <w:szCs w:val="26"/>
        </w:rPr>
        <w:t>неустановление личности лица, обратившегося за оказанием услуги (непредъявление данным лицом документа, удостоверяющего его личность, предъявление документа, удостоверяющего личность, с истекшим сроком действия);</w:t>
      </w:r>
    </w:p>
    <w:p>
      <w:pPr>
        <w:pStyle w:val="Normal"/>
        <w:spacing w:lineRule="auto" w:line="240" w:before="0" w:after="0"/>
        <w:ind w:firstLine="709"/>
        <w:jc w:val="both"/>
        <w:rPr/>
      </w:pPr>
      <w:r>
        <w:rPr>
          <w:rStyle w:val="Fontstyle21"/>
          <w:rFonts w:cs="Times New Roman" w:ascii="XO Thames" w:hAnsi="XO Thames"/>
          <w:color w:val="auto"/>
          <w:sz w:val="26"/>
          <w:szCs w:val="26"/>
        </w:rPr>
        <w:t>неподтверждение полномочий представителя гражданина;</w:t>
      </w:r>
    </w:p>
    <w:p>
      <w:pPr>
        <w:pStyle w:val="Normal"/>
        <w:spacing w:lineRule="auto" w:line="240" w:before="0" w:after="0"/>
        <w:ind w:firstLine="709"/>
        <w:jc w:val="both"/>
        <w:rPr/>
      </w:pPr>
      <w:r>
        <w:rPr>
          <w:rStyle w:val="Fontstyle21"/>
          <w:rFonts w:cs="Times New Roman" w:ascii="XO Thames" w:hAnsi="XO Thames"/>
          <w:color w:val="auto"/>
          <w:sz w:val="26"/>
          <w:szCs w:val="26"/>
        </w:rPr>
        <w:t>представленные документы содержат подчистки и исправления текста,</w:t>
        <w:br/>
        <w:t>не заверенные в порядке, установленном законодательством Российской Федерации;</w:t>
      </w:r>
    </w:p>
    <w:p>
      <w:pPr>
        <w:pStyle w:val="Normal"/>
        <w:spacing w:lineRule="auto" w:line="240" w:before="0" w:after="0"/>
        <w:ind w:firstLine="709"/>
        <w:jc w:val="both"/>
        <w:rPr/>
      </w:pPr>
      <w:r>
        <w:rPr>
          <w:rStyle w:val="Fontstyle21"/>
          <w:rFonts w:cs="Times New Roman" w:ascii="XO Thames" w:hAnsi="XO Thames"/>
          <w:color w:val="auto"/>
          <w:sz w:val="26"/>
          <w:szCs w:val="26"/>
        </w:rPr>
        <w:t>документы содержат повреждения, наличие которых не позволяет</w:t>
        <w:br/>
        <w:t xml:space="preserve">в полном объеме использовать информацию и сведения, содержащиеся в них, для предоставления </w:t>
      </w:r>
      <w:r>
        <w:rPr>
          <w:rStyle w:val="Fontstyle21"/>
          <w:rFonts w:cs="Times New Roman" w:ascii="XO Thames" w:hAnsi="XO Thames"/>
          <w:color w:val="auto"/>
          <w:sz w:val="26"/>
          <w:szCs w:val="26"/>
        </w:rPr>
        <w:t>государственной</w:t>
      </w:r>
      <w:r>
        <w:rPr>
          <w:rStyle w:val="Fontstyle21"/>
          <w:rFonts w:cs="Times New Roman" w:ascii="XO Thames" w:hAnsi="XO Thames"/>
          <w:color w:val="auto"/>
          <w:sz w:val="26"/>
          <w:szCs w:val="26"/>
        </w:rPr>
        <w:t xml:space="preserve"> </w:t>
      </w:r>
      <w:r>
        <w:rPr>
          <w:rStyle w:val="Fontstyle21"/>
          <w:rFonts w:cs="Times New Roman" w:ascii="XO Thames" w:hAnsi="XO Thames"/>
          <w:color w:val="auto"/>
          <w:sz w:val="26"/>
          <w:szCs w:val="26"/>
        </w:rPr>
        <w:t>услуги</w:t>
      </w:r>
      <w:r>
        <w:rPr>
          <w:rStyle w:val="Fontstyle21"/>
          <w:rFonts w:cs="Times New Roman" w:ascii="XO Thames" w:hAnsi="XO Thames"/>
          <w:color w:val="auto"/>
          <w:sz w:val="26"/>
          <w:szCs w:val="26"/>
        </w:rPr>
        <w:t>.</w:t>
      </w:r>
    </w:p>
    <w:p>
      <w:pPr>
        <w:pStyle w:val="Normal"/>
        <w:spacing w:lineRule="auto" w:line="240" w:before="0" w:after="0"/>
        <w:ind w:firstLine="709"/>
        <w:jc w:val="both"/>
        <w:rPr/>
      </w:pPr>
      <w:r>
        <w:rPr>
          <w:rStyle w:val="Fontstyle21"/>
          <w:rFonts w:cs="Times New Roman" w:ascii="XO Thames" w:hAnsi="XO Thames"/>
          <w:color w:val="auto"/>
          <w:sz w:val="26"/>
          <w:szCs w:val="26"/>
        </w:rPr>
        <w:t>12. Решение об отказе в приеме документов, необходимых</w:t>
        <w:br/>
        <w:t>для предоставления государственной услуги направляется способом, указанным</w:t>
        <w:br/>
        <w:t>в заявлении, не позднее первого рабочего дня, следующего</w:t>
        <w:br/>
        <w:t xml:space="preserve">за днем подачи заявления. </w:t>
      </w:r>
    </w:p>
    <w:p>
      <w:pPr>
        <w:pStyle w:val="Normal"/>
        <w:spacing w:lineRule="auto" w:line="240" w:before="0" w:after="0"/>
        <w:ind w:firstLine="709"/>
        <w:jc w:val="both"/>
        <w:rPr/>
      </w:pPr>
      <w:r>
        <w:rPr>
          <w:rStyle w:val="Fontstyle21"/>
          <w:rFonts w:cs="Times New Roman" w:ascii="XO Thames" w:hAnsi="XO Thames"/>
          <w:color w:val="auto"/>
          <w:sz w:val="26"/>
          <w:szCs w:val="26"/>
        </w:rPr>
        <w:t>13. Отказ в приеме документов, необходимых для предоставления государственной услуги, не препятствует повторному обращению заявителя</w:t>
        <w:br/>
        <w:t>за предоставлением государственной услуги.</w:t>
      </w:r>
    </w:p>
    <w:p>
      <w:pPr>
        <w:pStyle w:val="Normal"/>
        <w:spacing w:lineRule="auto" w:line="240" w:before="0" w:after="0"/>
        <w:jc w:val="both"/>
        <w:rPr>
          <w:rFonts w:ascii="XO Thames" w:hAnsi="XO Thames"/>
          <w:sz w:val="26"/>
          <w:szCs w:val="26"/>
        </w:rPr>
      </w:pPr>
      <w:r>
        <w:rPr>
          <w:rFonts w:ascii="XO Thames" w:hAnsi="XO Thames"/>
          <w:sz w:val="26"/>
          <w:szCs w:val="26"/>
        </w:rPr>
      </w:r>
    </w:p>
    <w:p>
      <w:pPr>
        <w:pStyle w:val="Normal"/>
        <w:spacing w:lineRule="auto" w:line="240" w:before="0" w:after="0"/>
        <w:jc w:val="center"/>
        <w:rPr/>
      </w:pPr>
      <w:r>
        <w:rPr>
          <w:rStyle w:val="Fontstyle01"/>
          <w:rFonts w:cs="Times New Roman" w:ascii="XO Thames" w:hAnsi="XO Thames"/>
          <w:color w:val="auto"/>
          <w:sz w:val="26"/>
          <w:szCs w:val="26"/>
        </w:rPr>
        <w:t xml:space="preserve">Исчерпывающий перечень оснований </w:t>
      </w:r>
    </w:p>
    <w:p>
      <w:pPr>
        <w:pStyle w:val="Normal"/>
        <w:spacing w:lineRule="auto" w:line="240" w:before="0" w:after="0"/>
        <w:jc w:val="center"/>
        <w:rPr/>
      </w:pPr>
      <w:r>
        <w:rPr>
          <w:rStyle w:val="Fontstyle01"/>
          <w:rFonts w:cs="Times New Roman" w:ascii="XO Thames" w:hAnsi="XO Thames"/>
          <w:color w:val="auto"/>
          <w:sz w:val="26"/>
          <w:szCs w:val="26"/>
        </w:rPr>
        <w:t xml:space="preserve">для приостановления или отказа в предоставлении </w:t>
      </w:r>
    </w:p>
    <w:p>
      <w:pPr>
        <w:pStyle w:val="Normal"/>
        <w:spacing w:lineRule="auto" w:line="240" w:before="0" w:after="0"/>
        <w:jc w:val="center"/>
        <w:rPr/>
      </w:pPr>
      <w:r>
        <w:rPr>
          <w:rStyle w:val="Fontstyle01"/>
          <w:rFonts w:cs="Times New Roman" w:ascii="XO Thames" w:hAnsi="XO Thames"/>
          <w:color w:val="auto"/>
          <w:sz w:val="26"/>
          <w:szCs w:val="26"/>
        </w:rPr>
        <w:t>государственной услуги</w:t>
      </w:r>
    </w:p>
    <w:p>
      <w:pPr>
        <w:pStyle w:val="Normal"/>
        <w:spacing w:lineRule="auto" w:line="240" w:before="0" w:after="0"/>
        <w:ind w:firstLine="709"/>
        <w:jc w:val="both"/>
        <w:rPr>
          <w:rFonts w:ascii="XO Thames" w:hAnsi="XO Thames" w:cs="Times New Roman"/>
          <w:color w:val="auto"/>
          <w:sz w:val="26"/>
          <w:szCs w:val="26"/>
        </w:rPr>
      </w:pPr>
      <w:r>
        <w:rPr>
          <w:rFonts w:cs="Times New Roman" w:ascii="XO Thames" w:hAnsi="XO Thames"/>
          <w:color w:val="auto"/>
          <w:sz w:val="26"/>
          <w:szCs w:val="26"/>
        </w:rPr>
      </w:r>
    </w:p>
    <w:p>
      <w:pPr>
        <w:pStyle w:val="Normal"/>
        <w:spacing w:lineRule="auto" w:line="240" w:before="0" w:after="0"/>
        <w:ind w:firstLine="709"/>
        <w:jc w:val="both"/>
        <w:rPr/>
      </w:pPr>
      <w:r>
        <w:rPr>
          <w:rStyle w:val="Fontstyle21"/>
          <w:rFonts w:cs="Times New Roman" w:ascii="XO Thames" w:hAnsi="XO Thames"/>
          <w:color w:val="auto"/>
          <w:sz w:val="26"/>
          <w:szCs w:val="26"/>
        </w:rPr>
        <w:t xml:space="preserve">14. Оснований для приостановления предоставления государственной услуги законодательством Российской Федерации не предусмотрено. </w:t>
      </w:r>
    </w:p>
    <w:p>
      <w:pPr>
        <w:pStyle w:val="Normal"/>
        <w:spacing w:lineRule="auto" w:line="240" w:before="0" w:after="0"/>
        <w:ind w:firstLine="709"/>
        <w:jc w:val="both"/>
        <w:rPr/>
      </w:pPr>
      <w:r>
        <w:rPr>
          <w:rFonts w:cs="Times New Roman" w:ascii="XO Thames" w:hAnsi="XO Thames"/>
          <w:sz w:val="26"/>
          <w:szCs w:val="26"/>
        </w:rPr>
        <w:t>15. </w:t>
      </w:r>
      <w:r>
        <w:rPr>
          <w:rStyle w:val="Fontstyle21"/>
          <w:rFonts w:cs="Times New Roman" w:ascii="XO Thames" w:hAnsi="XO Thames"/>
          <w:color w:val="auto"/>
          <w:sz w:val="26"/>
          <w:szCs w:val="26"/>
        </w:rPr>
        <w:t xml:space="preserve">Основания для отказа в предоставлении государственной услуги: </w:t>
      </w:r>
    </w:p>
    <w:p>
      <w:pPr>
        <w:pStyle w:val="Normal"/>
        <w:spacing w:lineRule="auto" w:line="240" w:before="0" w:after="0"/>
        <w:ind w:firstLine="709"/>
        <w:jc w:val="both"/>
        <w:rPr/>
      </w:pPr>
      <w:r>
        <w:rPr>
          <w:rStyle w:val="Fontstyle21"/>
          <w:rFonts w:cs="Times New Roman" w:ascii="XO Thames" w:hAnsi="XO Thames"/>
          <w:color w:val="auto"/>
          <w:sz w:val="26"/>
          <w:szCs w:val="26"/>
        </w:rPr>
        <w:t>1) непредставление гражданином документов и сведений, предусмотренных пунктом 8 Стандарта;</w:t>
      </w:r>
    </w:p>
    <w:p>
      <w:pPr>
        <w:pStyle w:val="Normal"/>
        <w:spacing w:lineRule="auto" w:line="240" w:before="0" w:after="0"/>
        <w:ind w:firstLine="709"/>
        <w:jc w:val="both"/>
        <w:rPr/>
      </w:pPr>
      <w:r>
        <w:rPr>
          <w:rStyle w:val="Fontstyle21"/>
          <w:rFonts w:cs="Times New Roman" w:ascii="XO Thames" w:hAnsi="XO Thames"/>
          <w:color w:val="auto"/>
          <w:sz w:val="26"/>
          <w:szCs w:val="26"/>
        </w:rPr>
        <w:t>2</w:t>
      </w:r>
      <w:r>
        <w:rPr>
          <w:rStyle w:val="Fontstyle21"/>
          <w:rFonts w:cs="Times New Roman" w:ascii="XO Thames" w:hAnsi="XO Thames"/>
          <w:color w:val="auto"/>
          <w:sz w:val="26"/>
          <w:szCs w:val="26"/>
        </w:rPr>
        <w:t>) документы (сведения), представленные заявителем, противоречат документам (сведениям), полученным в рамках межведомственного взаимодействия;</w:t>
      </w:r>
    </w:p>
    <w:p>
      <w:pPr>
        <w:pStyle w:val="Normal"/>
        <w:spacing w:lineRule="auto" w:line="240" w:before="0" w:after="0"/>
        <w:ind w:firstLine="709"/>
        <w:jc w:val="both"/>
        <w:rPr/>
      </w:pPr>
      <w:r>
        <w:rPr>
          <w:rStyle w:val="Fontstyle21"/>
          <w:rFonts w:cs="Times New Roman" w:ascii="XO Thames" w:hAnsi="XO Thames"/>
          <w:color w:val="auto"/>
          <w:sz w:val="26"/>
          <w:szCs w:val="26"/>
        </w:rPr>
        <w:t>3</w:t>
      </w:r>
      <w:r>
        <w:rPr>
          <w:rStyle w:val="Fontstyle21"/>
          <w:rFonts w:cs="Times New Roman" w:ascii="XO Thames" w:hAnsi="XO Thames"/>
          <w:color w:val="auto"/>
          <w:sz w:val="26"/>
          <w:szCs w:val="26"/>
        </w:rPr>
        <w:t>) представленные заявителем документы или сведения утратили силу</w:t>
        <w:br/>
        <w:t>на момент обращения за услугой.</w:t>
      </w:r>
    </w:p>
    <w:p>
      <w:pPr>
        <w:pStyle w:val="Normal"/>
        <w:spacing w:lineRule="auto" w:line="240" w:before="0" w:after="0"/>
        <w:ind w:firstLine="709"/>
        <w:jc w:val="both"/>
        <w:rPr>
          <w:rFonts w:ascii="XO Thames" w:hAnsi="XO Thames" w:cs="Times New Roman"/>
          <w:color w:val="auto"/>
          <w:sz w:val="26"/>
          <w:szCs w:val="26"/>
        </w:rPr>
      </w:pPr>
      <w:r>
        <w:rPr>
          <w:rFonts w:cs="Times New Roman" w:ascii="XO Thames" w:hAnsi="XO Thames"/>
          <w:color w:val="auto"/>
          <w:sz w:val="26"/>
          <w:szCs w:val="26"/>
        </w:rPr>
      </w:r>
    </w:p>
    <w:p>
      <w:pPr>
        <w:pStyle w:val="Normal"/>
        <w:spacing w:lineRule="auto" w:line="240" w:before="0" w:after="0"/>
        <w:jc w:val="center"/>
        <w:rPr/>
      </w:pPr>
      <w:r>
        <w:rPr>
          <w:rStyle w:val="Fontstyle01"/>
          <w:rFonts w:cs="Times New Roman" w:ascii="XO Thames" w:hAnsi="XO Thames"/>
          <w:color w:val="auto"/>
          <w:sz w:val="26"/>
          <w:szCs w:val="26"/>
        </w:rPr>
        <w:t xml:space="preserve">Размер платы, взимаемой с заявителя </w:t>
      </w:r>
    </w:p>
    <w:p>
      <w:pPr>
        <w:pStyle w:val="Normal"/>
        <w:spacing w:lineRule="auto" w:line="240" w:before="0" w:after="0"/>
        <w:jc w:val="center"/>
        <w:rPr/>
      </w:pPr>
      <w:r>
        <w:rPr>
          <w:rStyle w:val="Fontstyle01"/>
          <w:rFonts w:cs="Times New Roman" w:ascii="XO Thames" w:hAnsi="XO Thames"/>
          <w:color w:val="auto"/>
          <w:sz w:val="26"/>
          <w:szCs w:val="26"/>
        </w:rPr>
        <w:t xml:space="preserve">при предоставлении государственной услуги, </w:t>
      </w:r>
    </w:p>
    <w:p>
      <w:pPr>
        <w:pStyle w:val="Normal"/>
        <w:spacing w:lineRule="auto" w:line="240" w:before="0" w:after="0"/>
        <w:jc w:val="center"/>
        <w:rPr/>
      </w:pPr>
      <w:r>
        <w:rPr>
          <w:rStyle w:val="Fontstyle01"/>
          <w:rFonts w:cs="Times New Roman" w:ascii="XO Thames" w:hAnsi="XO Thames"/>
          <w:color w:val="auto"/>
          <w:sz w:val="26"/>
          <w:szCs w:val="26"/>
        </w:rPr>
        <w:t>и способы её взимания</w:t>
      </w:r>
    </w:p>
    <w:p>
      <w:pPr>
        <w:pStyle w:val="Normal"/>
        <w:spacing w:lineRule="auto" w:line="240" w:before="0" w:after="0"/>
        <w:ind w:firstLine="709"/>
        <w:jc w:val="both"/>
        <w:rPr>
          <w:rFonts w:ascii="XO Thames" w:hAnsi="XO Thames" w:cs="Times New Roman"/>
          <w:color w:val="auto"/>
          <w:sz w:val="26"/>
          <w:szCs w:val="26"/>
        </w:rPr>
      </w:pPr>
      <w:r>
        <w:rPr>
          <w:rFonts w:cs="Times New Roman" w:ascii="XO Thames" w:hAnsi="XO Thames"/>
          <w:color w:val="auto"/>
          <w:sz w:val="26"/>
          <w:szCs w:val="26"/>
        </w:rPr>
      </w:r>
    </w:p>
    <w:p>
      <w:pPr>
        <w:pStyle w:val="Normal"/>
        <w:spacing w:lineRule="auto" w:line="240" w:before="0" w:after="0"/>
        <w:ind w:firstLine="709"/>
        <w:jc w:val="both"/>
        <w:rPr/>
      </w:pPr>
      <w:r>
        <w:rPr>
          <w:rStyle w:val="Fontstyle21"/>
          <w:rFonts w:cs="Times New Roman" w:ascii="XO Thames" w:hAnsi="XO Thames"/>
          <w:color w:val="auto"/>
          <w:sz w:val="26"/>
          <w:szCs w:val="26"/>
        </w:rPr>
        <w:t>16. Предоставление государственной услуги осуществляется бесплатно.</w:t>
      </w:r>
    </w:p>
    <w:p>
      <w:pPr>
        <w:pStyle w:val="Normal"/>
        <w:spacing w:lineRule="auto" w:line="240" w:before="0" w:after="0"/>
        <w:ind w:firstLine="709"/>
        <w:jc w:val="both"/>
        <w:rPr>
          <w:rFonts w:ascii="XO Thames" w:hAnsi="XO Thames"/>
          <w:sz w:val="26"/>
          <w:szCs w:val="26"/>
        </w:rPr>
      </w:pPr>
      <w:r>
        <w:rPr>
          <w:rFonts w:ascii="XO Thames" w:hAnsi="XO Thames"/>
          <w:sz w:val="26"/>
          <w:szCs w:val="26"/>
        </w:rPr>
      </w:r>
    </w:p>
    <w:p>
      <w:pPr>
        <w:pStyle w:val="Normal"/>
        <w:numPr>
          <w:ilvl w:val="0"/>
          <w:numId w:val="0"/>
        </w:numPr>
        <w:spacing w:lineRule="auto" w:line="240" w:before="0" w:after="0"/>
        <w:jc w:val="center"/>
        <w:outlineLvl w:val="0"/>
        <w:rPr>
          <w:rFonts w:ascii="XO Thames" w:hAnsi="XO Thames"/>
          <w:sz w:val="26"/>
          <w:szCs w:val="26"/>
        </w:rPr>
      </w:pPr>
      <w:r>
        <w:rPr>
          <w:rFonts w:cs="Times New Roman" w:ascii="XO Thames" w:hAnsi="XO Thames"/>
          <w:b/>
          <w:bCs/>
          <w:sz w:val="26"/>
          <w:szCs w:val="26"/>
        </w:rPr>
        <w:t>Максимальный срок ожидания в очереди при подаче запроса</w:t>
      </w:r>
    </w:p>
    <w:p>
      <w:pPr>
        <w:pStyle w:val="Normal"/>
        <w:spacing w:lineRule="auto" w:line="240" w:before="0" w:after="0"/>
        <w:jc w:val="center"/>
        <w:rPr>
          <w:rFonts w:ascii="XO Thames" w:hAnsi="XO Thames"/>
          <w:sz w:val="26"/>
          <w:szCs w:val="26"/>
        </w:rPr>
      </w:pPr>
      <w:r>
        <w:rPr>
          <w:rFonts w:cs="Times New Roman" w:ascii="XO Thames" w:hAnsi="XO Thames"/>
          <w:b/>
          <w:bCs/>
          <w:sz w:val="26"/>
          <w:szCs w:val="26"/>
        </w:rPr>
        <w:t>о предоставлении государственной услуги и при получении</w:t>
      </w:r>
    </w:p>
    <w:p>
      <w:pPr>
        <w:pStyle w:val="Normal"/>
        <w:spacing w:lineRule="auto" w:line="240" w:before="0" w:after="0"/>
        <w:jc w:val="center"/>
        <w:rPr>
          <w:rFonts w:ascii="XO Thames" w:hAnsi="XO Thames"/>
          <w:sz w:val="26"/>
          <w:szCs w:val="26"/>
        </w:rPr>
      </w:pPr>
      <w:r>
        <w:rPr>
          <w:rFonts w:cs="Times New Roman" w:ascii="XO Thames" w:hAnsi="XO Thames"/>
          <w:b/>
          <w:bCs/>
          <w:sz w:val="26"/>
          <w:szCs w:val="26"/>
        </w:rPr>
        <w:t>результата предоставления государственной услуги</w:t>
      </w:r>
    </w:p>
    <w:p>
      <w:pPr>
        <w:pStyle w:val="Normal"/>
        <w:spacing w:lineRule="auto" w:line="240" w:before="0" w:after="0"/>
        <w:jc w:val="both"/>
        <w:rPr>
          <w:rFonts w:ascii="XO Thames" w:hAnsi="XO Thames" w:cs="Times New Roman"/>
          <w:sz w:val="26"/>
          <w:szCs w:val="26"/>
        </w:rPr>
      </w:pPr>
      <w:r>
        <w:rPr>
          <w:rFonts w:cs="Times New Roman" w:ascii="XO Thames" w:hAnsi="XO Thames"/>
          <w:sz w:val="26"/>
          <w:szCs w:val="26"/>
        </w:rPr>
      </w:r>
    </w:p>
    <w:p>
      <w:pPr>
        <w:pStyle w:val="Normal"/>
        <w:spacing w:lineRule="auto" w:line="240" w:before="0" w:after="0"/>
        <w:ind w:firstLine="709"/>
        <w:jc w:val="both"/>
        <w:rPr>
          <w:rFonts w:ascii="XO Thames" w:hAnsi="XO Thames"/>
          <w:sz w:val="26"/>
          <w:szCs w:val="26"/>
        </w:rPr>
      </w:pPr>
      <w:r>
        <w:rPr>
          <w:rFonts w:cs="Times New Roman" w:ascii="XO Thames" w:hAnsi="XO Thames"/>
          <w:sz w:val="26"/>
          <w:szCs w:val="26"/>
        </w:rPr>
        <w:t>17. Максимальный срок ожидания в очереди при подаче заявления</w:t>
        <w:br/>
        <w:t>о предоставлении государственной услуги и при получении результата государственной услуги не должен превышать 15 (пятнадцать) минут.</w:t>
      </w:r>
    </w:p>
    <w:p>
      <w:pPr>
        <w:pStyle w:val="Normal"/>
        <w:spacing w:lineRule="auto" w:line="240" w:before="0" w:after="0"/>
        <w:jc w:val="center"/>
        <w:rPr>
          <w:rFonts w:ascii="XO Thames" w:hAnsi="XO Thames" w:eastAsia="Times New Roman" w:cs="Times New Roman"/>
          <w:b/>
          <w:bCs/>
          <w:sz w:val="26"/>
          <w:szCs w:val="26"/>
          <w:lang w:eastAsia="ru-RU"/>
        </w:rPr>
      </w:pPr>
      <w:r>
        <w:rPr>
          <w:rFonts w:eastAsia="Times New Roman" w:cs="Times New Roman" w:ascii="XO Thames" w:hAnsi="XO Thames"/>
          <w:b/>
          <w:bCs/>
          <w:sz w:val="26"/>
          <w:szCs w:val="26"/>
          <w:lang w:eastAsia="ru-RU"/>
        </w:rPr>
      </w:r>
    </w:p>
    <w:p>
      <w:pPr>
        <w:pStyle w:val="Normal"/>
        <w:spacing w:lineRule="auto" w:line="240" w:before="0" w:after="0"/>
        <w:jc w:val="center"/>
        <w:rPr>
          <w:rFonts w:ascii="XO Thames" w:hAnsi="XO Thames"/>
          <w:sz w:val="26"/>
          <w:szCs w:val="26"/>
        </w:rPr>
      </w:pPr>
      <w:r>
        <w:rPr>
          <w:rFonts w:eastAsia="Times New Roman" w:cs="Times New Roman" w:ascii="XO Thames" w:hAnsi="XO Thames"/>
          <w:b/>
          <w:bCs/>
          <w:sz w:val="26"/>
          <w:szCs w:val="26"/>
          <w:lang w:eastAsia="ru-RU"/>
        </w:rPr>
        <w:t xml:space="preserve">Срок регистрации </w:t>
      </w:r>
    </w:p>
    <w:p>
      <w:pPr>
        <w:pStyle w:val="Normal"/>
        <w:spacing w:lineRule="auto" w:line="240" w:before="0" w:after="0"/>
        <w:jc w:val="center"/>
        <w:rPr>
          <w:rFonts w:ascii="XO Thames" w:hAnsi="XO Thames"/>
          <w:sz w:val="26"/>
          <w:szCs w:val="26"/>
        </w:rPr>
      </w:pPr>
      <w:r>
        <w:rPr>
          <w:rFonts w:eastAsia="Times New Roman" w:cs="Times New Roman" w:ascii="XO Thames" w:hAnsi="XO Thames"/>
          <w:b/>
          <w:bCs/>
          <w:sz w:val="26"/>
          <w:szCs w:val="26"/>
          <w:lang w:eastAsia="ru-RU"/>
        </w:rPr>
        <w:t>запроса заявителя о предоставлении</w:t>
        <w:br/>
        <w:t xml:space="preserve">государственной услуги, в том числе </w:t>
      </w:r>
    </w:p>
    <w:p>
      <w:pPr>
        <w:pStyle w:val="Normal"/>
        <w:spacing w:lineRule="auto" w:line="240" w:before="0" w:after="0"/>
        <w:jc w:val="center"/>
        <w:rPr>
          <w:rFonts w:ascii="XO Thames" w:hAnsi="XO Thames"/>
          <w:sz w:val="26"/>
          <w:szCs w:val="26"/>
        </w:rPr>
      </w:pPr>
      <w:r>
        <w:rPr>
          <w:rFonts w:eastAsia="Times New Roman" w:cs="Times New Roman" w:ascii="XO Thames" w:hAnsi="XO Thames"/>
          <w:b/>
          <w:bCs/>
          <w:sz w:val="26"/>
          <w:szCs w:val="26"/>
          <w:lang w:eastAsia="ru-RU"/>
        </w:rPr>
        <w:t>в электронной форме</w:t>
      </w:r>
    </w:p>
    <w:p>
      <w:pPr>
        <w:pStyle w:val="Normal"/>
        <w:spacing w:lineRule="auto" w:line="240" w:before="0" w:after="0"/>
        <w:ind w:firstLine="709"/>
        <w:jc w:val="both"/>
        <w:rPr>
          <w:rFonts w:ascii="XO Thames" w:hAnsi="XO Thames" w:eastAsia="Times New Roman" w:cs="Times New Roman"/>
          <w:sz w:val="26"/>
          <w:szCs w:val="26"/>
          <w:lang w:eastAsia="ru-RU"/>
        </w:rPr>
      </w:pPr>
      <w:r>
        <w:rPr>
          <w:rFonts w:eastAsia="Times New Roman" w:cs="Times New Roman" w:ascii="XO Thames" w:hAnsi="XO Thames"/>
          <w:sz w:val="26"/>
          <w:szCs w:val="26"/>
          <w:lang w:eastAsia="ru-RU"/>
        </w:rPr>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18. Срок регистрации запроса и документов, необходимых</w:t>
        <w:br/>
        <w:t>для предоставления государственной услуги, составляет 1 рабочий день.</w:t>
      </w:r>
    </w:p>
    <w:p>
      <w:pPr>
        <w:pStyle w:val="Normal"/>
        <w:spacing w:lineRule="auto" w:line="240" w:before="0" w:after="0"/>
        <w:jc w:val="center"/>
        <w:rPr>
          <w:rFonts w:ascii="XO Thames" w:hAnsi="XO Thames"/>
          <w:sz w:val="26"/>
          <w:szCs w:val="26"/>
        </w:rPr>
      </w:pPr>
      <w:r>
        <w:rPr>
          <w:rFonts w:eastAsia="Times New Roman" w:cs="Times New Roman" w:ascii="XO Thames" w:hAnsi="XO Thames"/>
          <w:sz w:val="26"/>
          <w:szCs w:val="26"/>
          <w:lang w:eastAsia="ru-RU"/>
        </w:rPr>
        <w:br/>
      </w:r>
      <w:r>
        <w:rPr>
          <w:rFonts w:eastAsia="Times New Roman" w:cs="Times New Roman" w:ascii="XO Thames" w:hAnsi="XO Thames"/>
          <w:b/>
          <w:bCs/>
          <w:sz w:val="26"/>
          <w:szCs w:val="26"/>
          <w:lang w:eastAsia="ru-RU"/>
        </w:rPr>
        <w:t xml:space="preserve">Требования к помещениям, </w:t>
      </w:r>
    </w:p>
    <w:p>
      <w:pPr>
        <w:pStyle w:val="Normal"/>
        <w:spacing w:lineRule="auto" w:line="240" w:before="0" w:after="0"/>
        <w:jc w:val="center"/>
        <w:rPr>
          <w:rFonts w:ascii="XO Thames" w:hAnsi="XO Thames"/>
          <w:sz w:val="26"/>
          <w:szCs w:val="26"/>
        </w:rPr>
      </w:pPr>
      <w:r>
        <w:rPr>
          <w:rFonts w:eastAsia="Times New Roman" w:cs="Times New Roman" w:ascii="XO Thames" w:hAnsi="XO Thames"/>
          <w:b/>
          <w:bCs/>
          <w:sz w:val="26"/>
          <w:szCs w:val="26"/>
          <w:lang w:eastAsia="ru-RU"/>
        </w:rPr>
        <w:t>в которых предоставляется государственная услуга</w:t>
      </w:r>
    </w:p>
    <w:p>
      <w:pPr>
        <w:pStyle w:val="Normal"/>
        <w:spacing w:lineRule="auto" w:line="240" w:before="0" w:after="0"/>
        <w:ind w:firstLine="709"/>
        <w:jc w:val="both"/>
        <w:rPr>
          <w:rFonts w:ascii="XO Thames" w:hAnsi="XO Thames" w:eastAsia="Times New Roman" w:cs="Times New Roman"/>
          <w:sz w:val="26"/>
          <w:szCs w:val="26"/>
          <w:lang w:eastAsia="ru-RU"/>
        </w:rPr>
      </w:pPr>
      <w:r>
        <w:rPr>
          <w:rFonts w:eastAsia="Times New Roman" w:cs="Times New Roman" w:ascii="XO Thames" w:hAnsi="XO Thames"/>
          <w:sz w:val="26"/>
          <w:szCs w:val="26"/>
          <w:lang w:eastAsia="ru-RU"/>
        </w:rPr>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19. Местоположение административных зданий, в которых осуществляется прием запросов и документов, необходимых для предоставления государственной услуги, а также выдача результатов предоставления государственной услуги, должно обеспечивать удобство  для граждан с точки зрения пешеходной доступности от остановок общественного транспорта.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Для парковки специальных автотранспортных средств инвалидов</w:t>
        <w:br/>
        <w:t>на стоянке (парковке) выделяется не менее 10% мест (но не менее одного места) для бесплатной парковки транспортных средств, управляемых инвалидами</w:t>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Центральный вход в здание Учреждения должен быть оборудован информационной табличкой (вывеской), содержащей информацию: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наименование;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местонахождение и юридический адрес;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режим работы;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график приема;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номера телефонов для справок.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Помещения, в которых предоставляется государственная услуга, должны соответствовать санитарно-эпидемиологическим правилам и нормативам.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Помещения, в которых предоставляется государственная услуга, оснащаются: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противопожарной системой и средствами пожаротушения;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системой оповещения о возникновении чрезвычайной ситуации;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средствами оказания первой медицинской помощи;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туалетными комнатами для посетителей.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Зал ожидания заявителей оборудуется стульями, скамьями, количество которых определяется исходя из фактической нагрузки и возможностей</w:t>
        <w:br/>
        <w:t xml:space="preserve">для их размещения в помещении, а также информационными стендами.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Места для заполнения запросов оборудуются стульями, столами (стойками), бланками заявлений, письменными принадлежностями.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Места приема заявителей оборудуются информационными табличками (вывесками) с указанием: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номера кабинета и наименования отдела;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фамилии, имени и отчества (последнее – при наличии), должности ответственного лица за прием документов;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графика приема заявителей.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Рабочее место каждого ответственного лица за прием документов, должно быть оборудовано персональным компьютером с возможностью доступа</w:t>
        <w:br/>
        <w:t xml:space="preserve">к необходимым информационным базам данных, печатающим устройством (принтером) и копирующим устройством.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Лицо, ответственное за прием документов, должно иметь настольную табличку с указанием фамилии, имени, отчества (последнее – при наличии)</w:t>
        <w:br/>
        <w:t xml:space="preserve">и должности.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При предоставлении государственной услуги инвалидам обеспечиваются: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возможность беспрепятственного доступа к объекту (зданию, помещению),</w:t>
        <w:br/>
        <w:t xml:space="preserve">в котором предоставляется государственная услуга;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возможность самостоятельного передвижения по территории,</w:t>
        <w:br/>
        <w:t>на которой расположены здания и помещения, в которых предоставляется государственная услуга, а также входа в такие объекты и выхода из них, посадки</w:t>
        <w:br/>
        <w:t xml:space="preserve">в транспортное средство и высадки из него, в том числе  с использование кресла-коляски;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сопровождение инвалидов, имеющих стойкие расстройства функции зрения и самостоятельного передвижения; </w:t>
      </w:r>
    </w:p>
    <w:p>
      <w:pPr>
        <w:pStyle w:val="Normal"/>
        <w:spacing w:lineRule="auto" w:line="240" w:before="0" w:after="0"/>
        <w:ind w:firstLine="709"/>
        <w:jc w:val="both"/>
        <w:rPr/>
      </w:pPr>
      <w:r>
        <w:rPr>
          <w:rStyle w:val="Fontstyle21"/>
          <w:rFonts w:cs="Times New Roman" w:ascii="XO Thames" w:hAnsi="XO Thames"/>
          <w:color w:val="auto"/>
          <w:sz w:val="26"/>
          <w:szCs w:val="26"/>
        </w:rPr>
        <w:t>– </w:t>
      </w:r>
      <w:r>
        <w:rPr>
          <w:rFonts w:eastAsia="Times New Roman" w:cs="Times New Roman" w:ascii="XO Thames" w:hAnsi="XO Thames"/>
          <w:sz w:val="26"/>
          <w:szCs w:val="26"/>
          <w:lang w:eastAsia="ru-RU"/>
        </w:rPr>
        <w:t>надлежащее размещение оборудования и носителей информации, необходимых для обеспечения беспрепятственного доступа инвалидов зданиям</w:t>
        <w:br/>
        <w:t>и помещениям, в которых предоставляется государственная услуга,</w:t>
        <w:br/>
        <w:t>и к государственной услуге с учетом ограничений их жизнедеятельности;</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 xml:space="preserve">допуск сурдопереводчика и тифлосурдопереводчика;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допуск собаки-проводника при наличии документа, подтверждающего</w:t>
        <w:br/>
        <w:t xml:space="preserve">ее специальное обучение, на объекты (здания, помещения), в которых предоставляются государственная услуги;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sz w:val="26"/>
          <w:szCs w:val="26"/>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pPr>
        <w:pStyle w:val="Normal"/>
        <w:spacing w:lineRule="auto" w:line="240" w:before="0" w:after="0"/>
        <w:jc w:val="center"/>
        <w:rPr>
          <w:rFonts w:ascii="XO Thames" w:hAnsi="XO Thames"/>
          <w:sz w:val="26"/>
          <w:szCs w:val="26"/>
        </w:rPr>
      </w:pPr>
      <w:r>
        <w:rPr>
          <w:rFonts w:eastAsia="Times New Roman" w:cs="Times New Roman" w:ascii="XO Thames" w:hAnsi="XO Thames"/>
          <w:sz w:val="26"/>
          <w:szCs w:val="26"/>
          <w:lang w:eastAsia="ru-RU"/>
        </w:rPr>
        <w:br/>
      </w:r>
      <w:r>
        <w:rPr>
          <w:rFonts w:eastAsia="Times New Roman" w:cs="Times New Roman" w:ascii="XO Thames" w:hAnsi="XO Thames"/>
          <w:b/>
          <w:bCs/>
          <w:sz w:val="26"/>
          <w:szCs w:val="26"/>
          <w:lang w:eastAsia="ru-RU"/>
        </w:rPr>
        <w:t>Показатели качества и доступности государственной услуги</w:t>
      </w:r>
    </w:p>
    <w:p>
      <w:pPr>
        <w:pStyle w:val="Normal"/>
        <w:spacing w:lineRule="auto" w:line="240" w:before="0" w:after="0"/>
        <w:rPr>
          <w:rFonts w:ascii="XO Thames" w:hAnsi="XO Thames" w:eastAsia="Times New Roman" w:cs="Times New Roman"/>
          <w:sz w:val="26"/>
          <w:szCs w:val="26"/>
          <w:lang w:eastAsia="ru-RU"/>
        </w:rPr>
      </w:pPr>
      <w:r>
        <w:rPr>
          <w:rFonts w:eastAsia="Times New Roman" w:cs="Times New Roman" w:ascii="XO Thames" w:hAnsi="XO Thames"/>
          <w:sz w:val="26"/>
          <w:szCs w:val="26"/>
          <w:lang w:eastAsia="ru-RU"/>
        </w:rPr>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20. Основными показателями доступности предоставления государственной услуги являются:</w:t>
      </w:r>
    </w:p>
    <w:p>
      <w:pPr>
        <w:pStyle w:val="Normal"/>
        <w:spacing w:lineRule="auto" w:line="240" w:before="0" w:after="0"/>
        <w:ind w:firstLine="709"/>
        <w:jc w:val="both"/>
        <w:rPr/>
      </w:pPr>
      <w:r>
        <w:rPr>
          <w:rStyle w:val="Fontstyle21"/>
          <w:rFonts w:ascii="XO Thames" w:hAnsi="XO Thames"/>
          <w:color w:val="auto"/>
          <w:sz w:val="26"/>
          <w:szCs w:val="26"/>
        </w:rPr>
        <w:t>н</w:t>
      </w:r>
      <w:r>
        <w:rPr>
          <w:rFonts w:eastAsia="Times New Roman" w:cs="Times New Roman" w:ascii="XO Thames" w:hAnsi="XO Thames"/>
          <w:color w:val="000000"/>
          <w:sz w:val="26"/>
          <w:szCs w:val="26"/>
          <w:lang w:eastAsia="ru-RU"/>
        </w:rPr>
        <w:t>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«Интернет»), средствах массовой информации;</w:t>
      </w:r>
    </w:p>
    <w:p>
      <w:pPr>
        <w:pStyle w:val="Normal"/>
        <w:spacing w:lineRule="auto" w:line="240" w:before="0" w:after="0"/>
        <w:ind w:firstLine="709"/>
        <w:jc w:val="both"/>
        <w:rPr/>
      </w:pPr>
      <w:r>
        <w:rPr>
          <w:rStyle w:val="Fontstyle21"/>
          <w:rFonts w:ascii="XO Thames" w:hAnsi="XO Thames"/>
          <w:color w:val="auto"/>
          <w:sz w:val="26"/>
          <w:szCs w:val="26"/>
        </w:rPr>
        <w:t>в</w:t>
      </w:r>
      <w:r>
        <w:rPr>
          <w:rFonts w:eastAsia="Times New Roman" w:cs="Times New Roman" w:ascii="XO Thames" w:hAnsi="XO Thames"/>
          <w:color w:val="000000"/>
          <w:sz w:val="26"/>
          <w:szCs w:val="26"/>
          <w:lang w:eastAsia="ru-RU"/>
        </w:rPr>
        <w:t>озможность получения информации о ходе предоставления государственной услуги, в том числе с использованием информационно-телекоммуникационных технологий.</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21. В целях информирования заявителей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заявителя (представителя) при наличии письменного согласия заявителя (представителя) об информировании его указанным способом).</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22. В целях предоставления государственной услуги, консультаций</w:t>
        <w:br/>
        <w:t>и информирования о ходе предоставления государственной услуги допускается осуществление приема заявителей (представителей) по предварительной записи.</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Запись на прием проводится при личном обращении заявителя</w:t>
        <w:br/>
        <w:t>или с использованием средств телефонной связи, а также через сеть «Интернет».</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Заявителю предоставляется возможность записи в любые свободные</w:t>
        <w:br/>
        <w:t>для приема даты и время в пределах установленного в органе графика приема граждан.</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Прием заявителей (представителей) по предварительной записи осуществляется в течение рабочего дня в соответствии с установленным графиком приема граждан.</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Заявитель (представитель) в любое время вправе отказаться</w:t>
        <w:br/>
        <w:t>от предварительной записи.</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23. Информация о ходе предоставления государственной услуги направляется заявителю (представителю) в срок, не превышающий 1 рабочего дня после завершения выполнения соответствующей административной процедуры,</w:t>
        <w:br/>
        <w:t>на адрес электронной почты  по выбору заявителя (представителя).</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При предоставлении государственной услуги на адрес электронной почты заявителя (представителя) направляется:</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уведомление о приеме и регистрации заявления;</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уведомление о начале процедуры предоставления государственной услуги;</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уведомление о результате предоставления государственной услуги.</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24. Основными показателями качества предоставления государственной услуги являются:</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своевременность предоставления государственной услуги</w:t>
        <w:br/>
        <w:t>в соответствии со стандартом ее предоставления, установленным настоящим Стандартом;</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минимально возможное количество взаимодействий гражданина</w:t>
        <w:br/>
        <w:t>с должностными лицами, участвующими в предоставлении государственной услуги;</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 xml:space="preserve">отсутствие обоснованных жалоб на действия (бездействие) сотрудников и их некорректное (невнимательное) отношение к заявителям;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 xml:space="preserve">отсутствие нарушений установленных сроков в процессе предоставления государственной услуги; </w:t>
      </w:r>
    </w:p>
    <w:p>
      <w:pPr>
        <w:pStyle w:val="Normal"/>
        <w:spacing w:lineRule="auto" w:line="240" w:before="0" w:after="0"/>
        <w:ind w:firstLine="709"/>
        <w:jc w:val="both"/>
        <w:rPr>
          <w:rFonts w:ascii="XO Thames" w:hAnsi="XO Thames"/>
          <w:sz w:val="26"/>
          <w:szCs w:val="26"/>
        </w:rPr>
      </w:pPr>
      <w:r>
        <w:rPr>
          <w:rFonts w:eastAsia="Times New Roman" w:cs="Times New Roman" w:ascii="XO Thames" w:hAnsi="XO Thames"/>
          <w:color w:val="000000"/>
          <w:sz w:val="26"/>
          <w:szCs w:val="26"/>
          <w:lang w:eastAsia="ru-RU"/>
        </w:rPr>
        <w:t>отсутствие заявлений об оспаривании решений, действий (бездействия) Учреждения, его должностных лиц, принимаемых (совершенных)</w:t>
        <w:br/>
        <w:t>при предоставлении государственной услуги, по итогам рассмотрения, которых вынесены решения об удовлетворении (частичном удовлетворении) требований заявителей.</w:t>
      </w:r>
    </w:p>
    <w:p>
      <w:pPr>
        <w:pStyle w:val="Normal"/>
        <w:spacing w:lineRule="auto" w:line="240" w:before="0" w:after="0"/>
        <w:ind w:firstLine="709"/>
        <w:jc w:val="both"/>
        <w:rPr>
          <w:rFonts w:ascii="XO Thames" w:hAnsi="XO Thames" w:eastAsia="Times New Roman" w:cs="Times New Roman"/>
          <w:color w:val="000000"/>
          <w:sz w:val="26"/>
          <w:szCs w:val="26"/>
          <w:lang w:eastAsia="ru-RU"/>
        </w:rPr>
      </w:pPr>
      <w:r>
        <w:rPr>
          <w:rFonts w:eastAsia="Times New Roman" w:cs="Times New Roman" w:ascii="XO Thames" w:hAnsi="XO Thames"/>
          <w:color w:val="000000"/>
          <w:sz w:val="26"/>
          <w:szCs w:val="26"/>
          <w:lang w:eastAsia="ru-RU"/>
        </w:rPr>
      </w:r>
    </w:p>
    <w:p>
      <w:pPr>
        <w:pStyle w:val="Normal"/>
        <w:numPr>
          <w:ilvl w:val="0"/>
          <w:numId w:val="0"/>
        </w:numPr>
        <w:spacing w:lineRule="auto" w:line="240" w:before="0" w:after="0"/>
        <w:jc w:val="center"/>
        <w:outlineLvl w:val="0"/>
        <w:rPr>
          <w:rFonts w:ascii="XO Thames" w:hAnsi="XO Thames"/>
          <w:sz w:val="26"/>
          <w:szCs w:val="26"/>
        </w:rPr>
      </w:pPr>
      <w:r>
        <w:rPr>
          <w:rFonts w:cs="Times New Roman" w:ascii="XO Thames" w:hAnsi="XO Thames"/>
          <w:b/>
          <w:bCs/>
          <w:sz w:val="26"/>
          <w:szCs w:val="26"/>
        </w:rPr>
        <w:t xml:space="preserve">Иные требования, </w:t>
      </w:r>
    </w:p>
    <w:p>
      <w:pPr>
        <w:pStyle w:val="Normal"/>
        <w:numPr>
          <w:ilvl w:val="0"/>
          <w:numId w:val="0"/>
        </w:numPr>
        <w:spacing w:lineRule="auto" w:line="240" w:before="0" w:after="0"/>
        <w:jc w:val="center"/>
        <w:outlineLvl w:val="0"/>
        <w:rPr>
          <w:rFonts w:ascii="XO Thames" w:hAnsi="XO Thames"/>
          <w:sz w:val="26"/>
          <w:szCs w:val="26"/>
        </w:rPr>
      </w:pPr>
      <w:r>
        <w:rPr>
          <w:rFonts w:cs="Times New Roman" w:ascii="XO Thames" w:hAnsi="XO Thames"/>
          <w:b/>
          <w:bCs/>
          <w:sz w:val="26"/>
          <w:szCs w:val="26"/>
        </w:rPr>
        <w:t>в том числе учитывающие особенности</w:t>
      </w:r>
    </w:p>
    <w:p>
      <w:pPr>
        <w:pStyle w:val="Normal"/>
        <w:spacing w:lineRule="auto" w:line="240" w:before="0" w:after="0"/>
        <w:jc w:val="center"/>
        <w:rPr>
          <w:rFonts w:ascii="XO Thames" w:hAnsi="XO Thames"/>
          <w:sz w:val="26"/>
          <w:szCs w:val="26"/>
        </w:rPr>
      </w:pPr>
      <w:r>
        <w:rPr>
          <w:rFonts w:cs="Times New Roman" w:ascii="XO Thames" w:hAnsi="XO Thames"/>
          <w:b/>
          <w:bCs/>
          <w:sz w:val="26"/>
          <w:szCs w:val="26"/>
        </w:rPr>
        <w:t xml:space="preserve">предоставления государственной услуги </w:t>
      </w:r>
    </w:p>
    <w:p>
      <w:pPr>
        <w:pStyle w:val="Normal"/>
        <w:spacing w:lineRule="auto" w:line="240" w:before="0" w:after="0"/>
        <w:jc w:val="center"/>
        <w:rPr>
          <w:rFonts w:ascii="XO Thames" w:hAnsi="XO Thames"/>
          <w:sz w:val="26"/>
          <w:szCs w:val="26"/>
        </w:rPr>
      </w:pPr>
      <w:r>
        <w:rPr>
          <w:rFonts w:cs="Times New Roman" w:ascii="XO Thames" w:hAnsi="XO Thames"/>
          <w:b/>
          <w:bCs/>
          <w:sz w:val="26"/>
          <w:szCs w:val="26"/>
        </w:rPr>
        <w:t xml:space="preserve">в многофункциональных центрах и особенности </w:t>
      </w:r>
    </w:p>
    <w:p>
      <w:pPr>
        <w:pStyle w:val="Normal"/>
        <w:spacing w:lineRule="auto" w:line="240" w:before="0" w:after="0"/>
        <w:jc w:val="center"/>
        <w:rPr>
          <w:rFonts w:ascii="XO Thames" w:hAnsi="XO Thames"/>
          <w:sz w:val="26"/>
          <w:szCs w:val="26"/>
        </w:rPr>
      </w:pPr>
      <w:r>
        <w:rPr>
          <w:rFonts w:cs="Times New Roman" w:ascii="XO Thames" w:hAnsi="XO Thames"/>
          <w:b/>
          <w:bCs/>
          <w:sz w:val="26"/>
          <w:szCs w:val="26"/>
        </w:rPr>
        <w:t xml:space="preserve">предоставления государственной услуги </w:t>
      </w:r>
    </w:p>
    <w:p>
      <w:pPr>
        <w:pStyle w:val="Normal"/>
        <w:spacing w:lineRule="auto" w:line="240" w:before="0" w:after="0"/>
        <w:jc w:val="center"/>
        <w:rPr>
          <w:rFonts w:ascii="XO Thames" w:hAnsi="XO Thames"/>
          <w:sz w:val="26"/>
          <w:szCs w:val="26"/>
        </w:rPr>
      </w:pPr>
      <w:r>
        <w:rPr>
          <w:rFonts w:cs="Times New Roman" w:ascii="XO Thames" w:hAnsi="XO Thames"/>
          <w:b/>
          <w:bCs/>
          <w:sz w:val="26"/>
          <w:szCs w:val="26"/>
        </w:rPr>
        <w:t>в электронной форме</w:t>
      </w:r>
    </w:p>
    <w:p>
      <w:pPr>
        <w:pStyle w:val="Normal"/>
        <w:spacing w:lineRule="auto" w:line="240" w:before="0" w:after="0"/>
        <w:jc w:val="both"/>
        <w:rPr>
          <w:rFonts w:ascii="XO Thames" w:hAnsi="XO Thames" w:cs="Times New Roman"/>
          <w:sz w:val="26"/>
          <w:szCs w:val="26"/>
        </w:rPr>
      </w:pPr>
      <w:r>
        <w:rPr>
          <w:rFonts w:cs="Times New Roman" w:ascii="XO Thames" w:hAnsi="XO Thames"/>
          <w:sz w:val="26"/>
          <w:szCs w:val="26"/>
        </w:rPr>
      </w:r>
    </w:p>
    <w:p>
      <w:pPr>
        <w:pStyle w:val="Normal"/>
        <w:spacing w:lineRule="auto" w:line="240" w:before="0" w:after="0"/>
        <w:ind w:firstLine="709"/>
        <w:jc w:val="both"/>
        <w:rPr>
          <w:rFonts w:ascii="XO Thames" w:hAnsi="XO Thames"/>
          <w:sz w:val="26"/>
          <w:szCs w:val="26"/>
        </w:rPr>
      </w:pPr>
      <w:r>
        <w:rPr>
          <w:rFonts w:cs="Times New Roman" w:ascii="XO Thames" w:hAnsi="XO Thames"/>
          <w:sz w:val="26"/>
          <w:szCs w:val="26"/>
        </w:rPr>
        <w:t>25. </w:t>
      </w:r>
      <w:r>
        <w:rPr>
          <w:rFonts w:cs="Times New Roman" w:ascii="XO Thames" w:hAnsi="XO Thames"/>
          <w:color w:val="000000"/>
          <w:sz w:val="26"/>
          <w:szCs w:val="26"/>
        </w:rPr>
        <w:t>Государственные услуги, которые являются необходимыми</w:t>
        <w:br/>
        <w:t>и обязательными для предоставления государственной услуги, законодательством Российской Федерации не предусмотрены.</w:t>
      </w:r>
      <w:r>
        <w:rPr>
          <w:rFonts w:cs="Times New Roman" w:ascii="XO Thames" w:hAnsi="XO Thames"/>
          <w:sz w:val="26"/>
          <w:szCs w:val="26"/>
        </w:rPr>
        <w:t xml:space="preserve"> </w:t>
      </w:r>
    </w:p>
    <w:p>
      <w:pPr>
        <w:pStyle w:val="Normal"/>
        <w:spacing w:lineRule="auto" w:line="240" w:before="0" w:after="0"/>
        <w:ind w:firstLine="709"/>
        <w:jc w:val="both"/>
        <w:rPr>
          <w:rFonts w:ascii="XO Thames" w:hAnsi="XO Thames"/>
          <w:sz w:val="26"/>
          <w:szCs w:val="26"/>
        </w:rPr>
      </w:pPr>
      <w:r>
        <w:rPr>
          <w:rFonts w:cs="Times New Roman" w:ascii="XO Thames" w:hAnsi="XO Thames"/>
          <w:color w:val="000000"/>
          <w:sz w:val="26"/>
          <w:szCs w:val="26"/>
        </w:rPr>
        <w:t xml:space="preserve">26. Перечень информационных систем, используемых для предоставления государственной услуги: </w:t>
      </w:r>
      <w:r>
        <w:rPr>
          <w:rFonts w:cs="Times New Roman" w:ascii="XO Thames" w:hAnsi="XO Thames"/>
          <w:sz w:val="26"/>
          <w:szCs w:val="26"/>
        </w:rPr>
        <w:t>подсистема установления выплат и мер социальной защиты (поддержки) Единой государственной информационной системы социального обеспечения</w:t>
      </w:r>
      <w:r>
        <w:rPr>
          <w:rFonts w:cs="Times New Roman" w:ascii="XO Thames" w:hAnsi="XO Thames"/>
          <w:color w:val="000000"/>
          <w:sz w:val="26"/>
          <w:szCs w:val="26"/>
        </w:rPr>
        <w:t>, Единый государственный реестр записей актов гражданского состояния, Единая государственная система социального обеспечения, Сервисный концентратор МВД России, Специальное программное обеспечение для организации межведомственного электронного взаимодействия ФСИН России, информационная система МЧС России, информационно- аналитическая система Общероссийская база вакансий «Работа в России», федеральная информационная система «Федеральный реестр инвалидов», федеральная государственная информационная система ведения единого государственного реестра недвижимости, витрина данных ГИБДД.</w:t>
      </w:r>
    </w:p>
    <w:p>
      <w:pPr>
        <w:pStyle w:val="Normal"/>
        <w:spacing w:lineRule="auto" w:line="240" w:before="0" w:after="0"/>
        <w:ind w:firstLine="709"/>
        <w:jc w:val="both"/>
        <w:rPr>
          <w:rFonts w:ascii="XO Thames" w:hAnsi="XO Thames" w:cs="Times New Roman"/>
          <w:sz w:val="26"/>
          <w:szCs w:val="26"/>
        </w:rPr>
      </w:pPr>
      <w:r>
        <w:rPr>
          <w:rFonts w:cs="Times New Roman" w:ascii="XO Thames" w:hAnsi="XO Thames"/>
          <w:sz w:val="26"/>
          <w:szCs w:val="26"/>
        </w:rPr>
      </w:r>
    </w:p>
    <w:p>
      <w:pPr>
        <w:pStyle w:val="Normal"/>
        <w:spacing w:lineRule="auto" w:line="240" w:before="0" w:after="0"/>
        <w:ind w:left="4820"/>
        <w:rPr>
          <w:rFonts w:ascii="XO Thames" w:hAnsi="XO Thames" w:cs="Times New Roman"/>
          <w:sz w:val="26"/>
          <w:szCs w:val="26"/>
        </w:rPr>
      </w:pPr>
      <w:r>
        <w:rPr>
          <w:rFonts w:cs="Times New Roman" w:ascii="XO Thames" w:hAnsi="XO Thames"/>
          <w:sz w:val="26"/>
          <w:szCs w:val="26"/>
        </w:rPr>
      </w:r>
    </w:p>
    <w:p>
      <w:pPr>
        <w:pStyle w:val="Normal"/>
        <w:spacing w:lineRule="auto" w:line="240" w:before="0" w:after="0"/>
        <w:jc w:val="center"/>
        <w:rPr>
          <w:rFonts w:ascii="XO Thames" w:hAnsi="XO Thames"/>
          <w:sz w:val="26"/>
          <w:szCs w:val="26"/>
        </w:rPr>
      </w:pPr>
      <w:r>
        <w:rPr>
          <w:rFonts w:cs="Times New Roman" w:ascii="XO Thames" w:hAnsi="XO Thames"/>
          <w:color w:val="000000"/>
          <w:sz w:val="26"/>
          <w:szCs w:val="26"/>
        </w:rPr>
        <w:t>___________</w:t>
      </w:r>
    </w:p>
    <w:sectPr>
      <w:headerReference w:type="default" r:id="rId3"/>
      <w:type w:val="nextPage"/>
      <w:pgSz w:w="11906" w:h="16838"/>
      <w:pgMar w:left="1701" w:right="850" w:gutter="0" w:header="708" w:top="1134" w:footer="0" w:bottom="1134"/>
      <w:pgNumType w:start="1"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roman"/>
    <w:pitch w:val="default"/>
  </w:font>
  <w:font w:name="Segoe UI">
    <w:charset w:val="01"/>
    <w:family w:val="roman"/>
    <w:pitch w:val="default"/>
  </w:font>
  <w:font w:name="TimesNewRomanPS-BoldMT">
    <w:charset w:val="01"/>
    <w:family w:val="roman"/>
    <w:pitch w:val="default"/>
  </w:font>
  <w:font w:name="TimesNewRomanPSMT">
    <w:charset w:val="01"/>
    <w:family w:val="roman"/>
    <w:pitch w:val="default"/>
  </w:font>
  <w:font w:name="System">
    <w:charset w:val="01"/>
    <w:family w:val="roman"/>
    <w:pitch w:val="default"/>
  </w:font>
  <w:font w:name="PT Astra Serif">
    <w:charset w:val="01"/>
    <w:family w:val="roman"/>
    <w:pitch w:val="default"/>
  </w:font>
  <w:font w:name="Times New Roman CYR">
    <w:charset w:val="01"/>
    <w:family w:val="roman"/>
    <w:pitch w:val="default"/>
  </w:font>
  <w:font w:name="Tahoma">
    <w:charset w:val="01"/>
    <w:family w:val="roman"/>
    <w:pitch w:val="default"/>
  </w:font>
  <w:font w:name="XO Thame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062928295"/>
    </w:sdtPr>
    <w:sdtContent>
      <w:p>
        <w:pPr>
          <w:pStyle w:val="Header"/>
          <w:jc w:val="center"/>
          <w:rPr>
            <w:rFonts w:ascii="Times New Roman" w:hAnsi="Times New Roman" w:cs="Times New Roman"/>
            <w:sz w:val="18"/>
            <w:szCs w:val="18"/>
          </w:rPr>
        </w:pPr>
        <w:r>
          <w:rPr>
            <w:rFonts w:cs="Times New Roman" w:ascii="Times New Roman" w:hAnsi="Times New Roman"/>
            <w:sz w:val="18"/>
            <w:szCs w:val="18"/>
          </w:rPr>
          <w:fldChar w:fldCharType="begin"/>
        </w:r>
        <w:r>
          <w:rPr>
            <w:sz w:val="18"/>
            <w:szCs w:val="18"/>
            <w:rFonts w:cs="Times New Roman" w:ascii="Times New Roman" w:hAnsi="Times New Roman"/>
          </w:rPr>
          <w:instrText xml:space="preserve"> PAGE </w:instrText>
        </w:r>
        <w:r>
          <w:rPr>
            <w:sz w:val="18"/>
            <w:szCs w:val="18"/>
            <w:rFonts w:cs="Times New Roman" w:ascii="Times New Roman" w:hAnsi="Times New Roman"/>
          </w:rPr>
          <w:fldChar w:fldCharType="separate"/>
        </w:r>
        <w:r>
          <w:rPr>
            <w:sz w:val="18"/>
            <w:szCs w:val="18"/>
            <w:rFonts w:cs="Times New Roman" w:ascii="Times New Roman" w:hAnsi="Times New Roman"/>
          </w:rPr>
          <w:t>8</w:t>
        </w:r>
        <w:r>
          <w:rPr>
            <w:sz w:val="18"/>
            <w:szCs w:val="18"/>
            <w:rFonts w:cs="Times New Roman" w:ascii="Times New Roman" w:hAnsi="Times New Roman"/>
          </w:rPr>
          <w:fldChar w:fldCharType="end"/>
        </w:r>
      </w:p>
      <w:p>
        <w:pPr>
          <w:pStyle w:val="Header"/>
          <w:rPr/>
        </w:pPr>
        <w:r>
          <w:rPr/>
        </w:r>
      </w:p>
    </w:sdtContent>
  </w:sdt>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0"/>
        </w:tabs>
        <w:ind w:left="1200" w:hanging="1200"/>
      </w:pPr>
      <w:rPr>
        <w:rFonts w:cs="Times New Roman"/>
      </w:rPr>
    </w:lvl>
    <w:lvl w:ilvl="1">
      <w:start w:val="1"/>
      <w:numFmt w:val="decimal"/>
      <w:lvlText w:val="%1.%2."/>
      <w:lvlJc w:val="left"/>
      <w:pPr>
        <w:tabs>
          <w:tab w:val="num" w:pos="0"/>
        </w:tabs>
        <w:ind w:left="1909" w:hanging="1200"/>
      </w:pPr>
      <w:rPr>
        <w:rFonts w:ascii="Times New Roman" w:hAnsi="Times New Roman" w:cs="Times New Roman"/>
      </w:rPr>
    </w:lvl>
    <w:lvl w:ilvl="2">
      <w:start w:val="1"/>
      <w:numFmt w:val="decimal"/>
      <w:lvlText w:val="%1.%2.%3."/>
      <w:lvlJc w:val="left"/>
      <w:pPr>
        <w:tabs>
          <w:tab w:val="num" w:pos="0"/>
        </w:tabs>
        <w:ind w:left="2618" w:hanging="1200"/>
      </w:pPr>
      <w:rPr>
        <w:rFonts w:cs="Times New Roman"/>
      </w:rPr>
    </w:lvl>
    <w:lvl w:ilvl="3">
      <w:start w:val="1"/>
      <w:numFmt w:val="decimal"/>
      <w:lvlText w:val="%1.%2.%3.%4."/>
      <w:lvlJc w:val="left"/>
      <w:pPr>
        <w:tabs>
          <w:tab w:val="num" w:pos="0"/>
        </w:tabs>
        <w:ind w:left="3327" w:hanging="1200"/>
      </w:pPr>
      <w:rPr>
        <w:rFonts w:cs="Times New Roman"/>
      </w:rPr>
    </w:lvl>
    <w:lvl w:ilvl="4">
      <w:start w:val="1"/>
      <w:numFmt w:val="decimal"/>
      <w:lvlText w:val="%1.%2.%3.%4.%5."/>
      <w:lvlJc w:val="left"/>
      <w:pPr>
        <w:tabs>
          <w:tab w:val="num" w:pos="0"/>
        </w:tabs>
        <w:ind w:left="4036" w:hanging="1200"/>
      </w:pPr>
      <w:rPr>
        <w:rFonts w:cs="Times New Roman"/>
      </w:rPr>
    </w:lvl>
    <w:lvl w:ilvl="5">
      <w:start w:val="1"/>
      <w:numFmt w:val="decimal"/>
      <w:lvlText w:val="%1.%2.%3.%4.%5.%6."/>
      <w:lvlJc w:val="left"/>
      <w:pPr>
        <w:tabs>
          <w:tab w:val="num" w:pos="0"/>
        </w:tabs>
        <w:ind w:left="4985" w:hanging="1440"/>
      </w:pPr>
      <w:rPr>
        <w:rFonts w:cs="Times New Roman"/>
      </w:rPr>
    </w:lvl>
    <w:lvl w:ilvl="6">
      <w:start w:val="1"/>
      <w:numFmt w:val="decimal"/>
      <w:lvlText w:val="%1.%2.%3.%4.%5.%6.%7."/>
      <w:lvlJc w:val="left"/>
      <w:pPr>
        <w:tabs>
          <w:tab w:val="num" w:pos="0"/>
        </w:tabs>
        <w:ind w:left="6054" w:hanging="1800"/>
      </w:pPr>
      <w:rPr>
        <w:rFonts w:cs="Times New Roman"/>
      </w:rPr>
    </w:lvl>
    <w:lvl w:ilvl="7">
      <w:start w:val="1"/>
      <w:numFmt w:val="decimal"/>
      <w:lvlText w:val="%1.%2.%3.%4.%5.%6.%7.%8."/>
      <w:lvlJc w:val="left"/>
      <w:pPr>
        <w:tabs>
          <w:tab w:val="num" w:pos="0"/>
        </w:tabs>
        <w:ind w:left="6763" w:hanging="1800"/>
      </w:pPr>
      <w:rPr>
        <w:rFonts w:cs="Times New Roman"/>
      </w:rPr>
    </w:lvl>
    <w:lvl w:ilvl="8">
      <w:start w:val="1"/>
      <w:numFmt w:val="decimal"/>
      <w:lvlText w:val="%1.%2.%3.%4.%5.%6.%7.%8.%9."/>
      <w:lvlJc w:val="left"/>
      <w:pPr>
        <w:tabs>
          <w:tab w:val="num" w:pos="0"/>
        </w:tabs>
        <w:ind w:left="7832" w:hanging="2160"/>
      </w:pPr>
      <w:rPr>
        <w:rFonts w:cs="Times New Roman"/>
      </w:rPr>
    </w:lvl>
  </w:abstractNum>
  <w:num w:numId="1">
    <w:abstractNumId w:val="1"/>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72d99"/>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Normal"/>
    <w:next w:val="Normal"/>
    <w:link w:val="1"/>
    <w:qFormat/>
    <w:rsid w:val="00b86023"/>
    <w:pPr>
      <w:keepNext w:val="true"/>
      <w:numPr>
        <w:ilvl w:val="0"/>
        <w:numId w:val="1"/>
      </w:numPr>
      <w:suppressAutoHyphens w:val="true"/>
      <w:spacing w:lineRule="auto" w:line="240" w:before="0" w:after="0"/>
      <w:jc w:val="center"/>
      <w:outlineLvl w:val="0"/>
    </w:pPr>
    <w:rPr>
      <w:rFonts w:ascii="Times New Roman" w:hAnsi="Times New Roman" w:eastAsia="Times New Roman" w:cs="Times New Roman"/>
      <w:b/>
      <w:sz w:val="20"/>
      <w:szCs w:val="20"/>
      <w:lang w:eastAsia="ar-SA"/>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b86023"/>
    <w:rPr>
      <w:rFonts w:ascii="Times New Roman" w:hAnsi="Times New Roman" w:eastAsia="Times New Roman" w:cs="Times New Roman"/>
      <w:b/>
      <w:sz w:val="20"/>
      <w:szCs w:val="20"/>
      <w:lang w:eastAsia="ar-SA"/>
    </w:rPr>
  </w:style>
  <w:style w:type="character" w:styleId="Hyperlink">
    <w:name w:val="Hyperlink"/>
    <w:rsid w:val="00b1448c"/>
    <w:rPr>
      <w:color w:val="000080"/>
      <w:u w:val="single"/>
    </w:rPr>
  </w:style>
  <w:style w:type="character" w:styleId="Strong">
    <w:name w:val="Strong"/>
    <w:basedOn w:val="DefaultParagraphFont"/>
    <w:uiPriority w:val="22"/>
    <w:qFormat/>
    <w:rsid w:val="008210eb"/>
    <w:rPr>
      <w:b/>
      <w:bCs/>
    </w:rPr>
  </w:style>
  <w:style w:type="character" w:styleId="Style13" w:customStyle="1">
    <w:name w:val="Öâåòîâîå âûäåëåíèå"/>
    <w:qFormat/>
    <w:rsid w:val="00f932a1"/>
    <w:rPr>
      <w:rFonts w:ascii="Arial" w:hAnsi="Arial" w:eastAsia="Arial" w:cs="Arial"/>
      <w:b/>
      <w:bCs/>
      <w:color w:val="26282F"/>
      <w:sz w:val="24"/>
      <w:szCs w:val="24"/>
    </w:rPr>
  </w:style>
  <w:style w:type="character" w:styleId="Style14" w:customStyle="1">
    <w:name w:val="Текст выноски Знак"/>
    <w:basedOn w:val="DefaultParagraphFont"/>
    <w:link w:val="BalloonText"/>
    <w:uiPriority w:val="99"/>
    <w:semiHidden/>
    <w:qFormat/>
    <w:rsid w:val="00dc1931"/>
    <w:rPr>
      <w:rFonts w:ascii="Segoe UI" w:hAnsi="Segoe UI" w:cs="Segoe UI"/>
      <w:sz w:val="18"/>
      <w:szCs w:val="18"/>
    </w:rPr>
  </w:style>
  <w:style w:type="character" w:styleId="Style15" w:customStyle="1">
    <w:name w:val="Верхний колонтитул Знак"/>
    <w:basedOn w:val="DefaultParagraphFont"/>
    <w:uiPriority w:val="99"/>
    <w:qFormat/>
    <w:rsid w:val="0070769e"/>
    <w:rPr/>
  </w:style>
  <w:style w:type="character" w:styleId="Style16" w:customStyle="1">
    <w:name w:val="Нижний колонтитул Знак"/>
    <w:basedOn w:val="DefaultParagraphFont"/>
    <w:uiPriority w:val="99"/>
    <w:qFormat/>
    <w:rsid w:val="0070769e"/>
    <w:rPr/>
  </w:style>
  <w:style w:type="character" w:styleId="Fontstyle01" w:customStyle="1">
    <w:name w:val="fontstyle01"/>
    <w:basedOn w:val="DefaultParagraphFont"/>
    <w:qFormat/>
    <w:rsid w:val="00690594"/>
    <w:rPr>
      <w:rFonts w:ascii="TimesNewRomanPS-BoldMT" w:hAnsi="TimesNewRomanPS-BoldMT"/>
      <w:b/>
      <w:bCs/>
      <w:i w:val="false"/>
      <w:iCs w:val="false"/>
      <w:color w:val="000000"/>
      <w:sz w:val="26"/>
      <w:szCs w:val="26"/>
    </w:rPr>
  </w:style>
  <w:style w:type="character" w:styleId="Fontstyle21" w:customStyle="1">
    <w:name w:val="fontstyle21"/>
    <w:basedOn w:val="DefaultParagraphFont"/>
    <w:qFormat/>
    <w:rsid w:val="00690594"/>
    <w:rPr>
      <w:rFonts w:ascii="TimesNewRomanPSMT" w:hAnsi="TimesNewRomanPSMT"/>
      <w:b w:val="false"/>
      <w:bCs w:val="false"/>
      <w:i w:val="false"/>
      <w:iCs w:val="false"/>
      <w:color w:val="000000"/>
      <w:sz w:val="26"/>
      <w:szCs w:val="26"/>
    </w:rPr>
  </w:style>
  <w:style w:type="paragraph" w:styleId="Style17" w:customStyle="1">
    <w:name w:val="Заголовок"/>
    <w:next w:val="BodyText"/>
    <w:uiPriority w:val="99"/>
    <w:qFormat/>
    <w:rsid w:val="00751c5e"/>
    <w:pPr>
      <w:widowControl/>
      <w:suppressAutoHyphens w:val="true"/>
      <w:bidi w:val="0"/>
      <w:spacing w:lineRule="auto" w:line="240" w:before="0" w:after="0"/>
      <w:jc w:val="left"/>
    </w:pPr>
    <w:rPr>
      <w:rFonts w:ascii="System" w:hAnsi="System" w:eastAsia="Times New Roman" w:cs="Times New Roman"/>
      <w:b/>
      <w:bCs/>
      <w:color w:val="auto"/>
      <w:kern w:val="2"/>
      <w:sz w:val="24"/>
      <w:szCs w:val="24"/>
      <w:lang w:eastAsia="ar-SA" w:val="ru-RU" w:bidi="ar-SA"/>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NormalWeb">
    <w:name w:val="Normal (Web)"/>
    <w:basedOn w:val="Normal"/>
    <w:uiPriority w:val="99"/>
    <w:qFormat/>
    <w:rsid w:val="00b11b6b"/>
    <w:pPr>
      <w:suppressAutoHyphens w:val="true"/>
      <w:spacing w:lineRule="auto" w:line="240" w:before="280" w:after="280"/>
    </w:pPr>
    <w:rPr>
      <w:rFonts w:ascii="Times New Roman" w:hAnsi="Times New Roman" w:eastAsia="Times New Roman" w:cs="Times New Roman"/>
      <w:sz w:val="24"/>
      <w:szCs w:val="24"/>
      <w:lang w:eastAsia="ar-SA"/>
    </w:rPr>
  </w:style>
  <w:style w:type="paragraph" w:styleId="Default" w:customStyle="1">
    <w:name w:val="Default"/>
    <w:qFormat/>
    <w:rsid w:val="00b11b6b"/>
    <w:pPr>
      <w:widowControl/>
      <w:bidi w:val="0"/>
      <w:spacing w:lineRule="auto" w:line="240" w:before="0" w:after="0"/>
      <w:jc w:val="left"/>
    </w:pPr>
    <w:rPr>
      <w:rFonts w:ascii="Times New Roman" w:hAnsi="Times New Roman" w:cs="Times New Roman" w:eastAsia="Calibri"/>
      <w:color w:val="000000"/>
      <w:kern w:val="0"/>
      <w:sz w:val="24"/>
      <w:szCs w:val="24"/>
      <w:lang w:val="ru-RU" w:eastAsia="en-US" w:bidi="ar-SA"/>
    </w:rPr>
  </w:style>
  <w:style w:type="paragraph" w:styleId="ConsPlusNormal" w:customStyle="1">
    <w:name w:val="ConsPlusNormal"/>
    <w:uiPriority w:val="99"/>
    <w:qFormat/>
    <w:rsid w:val="00be46fa"/>
    <w:pPr>
      <w:widowControl w:val="false"/>
      <w:bidi w:val="0"/>
      <w:spacing w:lineRule="auto" w:line="240" w:before="0" w:after="0"/>
      <w:ind w:firstLine="720"/>
      <w:jc w:val="left"/>
    </w:pPr>
    <w:rPr>
      <w:rFonts w:ascii="Arial" w:hAnsi="Arial" w:eastAsia="Times New Roman" w:cs="Arial"/>
      <w:color w:val="auto"/>
      <w:kern w:val="0"/>
      <w:sz w:val="20"/>
      <w:szCs w:val="20"/>
      <w:lang w:eastAsia="ru-RU" w:val="ru-RU" w:bidi="ar-SA"/>
    </w:rPr>
  </w:style>
  <w:style w:type="paragraph" w:styleId="ConsNormal" w:customStyle="1">
    <w:name w:val="ConsNormal"/>
    <w:uiPriority w:val="99"/>
    <w:qFormat/>
    <w:rsid w:val="000a5eaa"/>
    <w:pPr>
      <w:widowControl w:val="false"/>
      <w:suppressAutoHyphens w:val="true"/>
      <w:bidi w:val="0"/>
      <w:snapToGrid w:val="false"/>
      <w:spacing w:lineRule="auto" w:line="240" w:before="0" w:after="0"/>
      <w:ind w:firstLine="720" w:right="19772"/>
      <w:jc w:val="left"/>
    </w:pPr>
    <w:rPr>
      <w:rFonts w:ascii="Arial" w:hAnsi="Arial" w:eastAsia="Times New Roman" w:cs="Times New Roman"/>
      <w:color w:val="auto"/>
      <w:kern w:val="0"/>
      <w:sz w:val="20"/>
      <w:szCs w:val="20"/>
      <w:lang w:eastAsia="ar-SA" w:val="ru-RU" w:bidi="ar-SA"/>
    </w:rPr>
  </w:style>
  <w:style w:type="paragraph" w:styleId="ListParagraph">
    <w:name w:val="List Paragraph"/>
    <w:basedOn w:val="Normal"/>
    <w:uiPriority w:val="34"/>
    <w:qFormat/>
    <w:rsid w:val="008b3d11"/>
    <w:pPr>
      <w:spacing w:before="0" w:after="160"/>
      <w:ind w:left="720"/>
      <w:contextualSpacing/>
    </w:pPr>
    <w:rPr/>
  </w:style>
  <w:style w:type="paragraph" w:styleId="11" w:customStyle="1">
    <w:name w:val="Нижний колонтитул1"/>
    <w:basedOn w:val="Normal"/>
    <w:next w:val="Normal"/>
    <w:qFormat/>
    <w:rsid w:val="00f932a1"/>
    <w:pPr>
      <w:widowControl w:val="false"/>
      <w:suppressAutoHyphens w:val="true"/>
      <w:spacing w:lineRule="auto" w:line="240" w:before="0" w:after="0"/>
    </w:pPr>
    <w:rPr>
      <w:rFonts w:ascii="Times New Roman" w:hAnsi="Times New Roman" w:eastAsia="Times New Roman" w:cs="Times New Roman"/>
      <w:sz w:val="20"/>
      <w:szCs w:val="20"/>
      <w:lang w:eastAsia="ru-RU" w:bidi="ru-RU"/>
    </w:rPr>
  </w:style>
  <w:style w:type="paragraph" w:styleId="Style19" w:customStyle="1">
    <w:name w:val="Прижатый влево"/>
    <w:basedOn w:val="Normal"/>
    <w:next w:val="Normal"/>
    <w:qFormat/>
    <w:rsid w:val="00a363ec"/>
    <w:pPr>
      <w:widowControl w:val="false"/>
      <w:suppressAutoHyphens w:val="true"/>
      <w:spacing w:lineRule="auto" w:line="240" w:before="0" w:after="0"/>
    </w:pPr>
    <w:rPr>
      <w:rFonts w:ascii="Times New Roman CYR" w:hAnsi="Times New Roman CYR" w:eastAsia="Times New Roman CYR" w:cs="Times New Roman CYR"/>
      <w:sz w:val="24"/>
      <w:szCs w:val="24"/>
      <w:lang w:eastAsia="ru-RU" w:bidi="ru-RU"/>
    </w:rPr>
  </w:style>
  <w:style w:type="paragraph" w:styleId="Style20" w:customStyle="1">
    <w:name w:val="Нормальный (таблица)"/>
    <w:basedOn w:val="Normal"/>
    <w:next w:val="Normal"/>
    <w:qFormat/>
    <w:rsid w:val="00a363ec"/>
    <w:pPr>
      <w:widowControl w:val="false"/>
      <w:suppressAutoHyphens w:val="true"/>
      <w:spacing w:lineRule="auto" w:line="240" w:before="0" w:after="0"/>
      <w:jc w:val="both"/>
    </w:pPr>
    <w:rPr>
      <w:rFonts w:ascii="Times New Roman CYR" w:hAnsi="Times New Roman CYR" w:eastAsia="Times New Roman CYR" w:cs="Times New Roman CYR"/>
      <w:sz w:val="24"/>
      <w:szCs w:val="24"/>
      <w:lang w:eastAsia="ru-RU" w:bidi="ru-RU"/>
    </w:rPr>
  </w:style>
  <w:style w:type="paragraph" w:styleId="BalloonText">
    <w:name w:val="Balloon Text"/>
    <w:basedOn w:val="Normal"/>
    <w:link w:val="Style14"/>
    <w:uiPriority w:val="99"/>
    <w:semiHidden/>
    <w:unhideWhenUsed/>
    <w:qFormat/>
    <w:rsid w:val="00dc1931"/>
    <w:pPr>
      <w:spacing w:lineRule="auto" w:line="240" w:before="0" w:after="0"/>
    </w:pPr>
    <w:rPr>
      <w:rFonts w:ascii="Segoe UI" w:hAnsi="Segoe UI" w:cs="Segoe UI"/>
      <w:sz w:val="18"/>
      <w:szCs w:val="18"/>
    </w:rPr>
  </w:style>
  <w:style w:type="paragraph" w:styleId="Formattext" w:customStyle="1">
    <w:name w:val="formattext"/>
    <w:basedOn w:val="Normal"/>
    <w:qFormat/>
    <w:rsid w:val="00036f0b"/>
    <w:pPr>
      <w:spacing w:lineRule="auto" w:line="240" w:beforeAutospacing="1" w:afterAutospacing="1"/>
    </w:pPr>
    <w:rPr>
      <w:rFonts w:ascii="Times New Roman" w:hAnsi="Times New Roman" w:eastAsia="Times New Roman" w:cs="Times New Roman"/>
      <w:sz w:val="24"/>
      <w:szCs w:val="24"/>
      <w:lang w:eastAsia="ru-RU"/>
    </w:rPr>
  </w:style>
  <w:style w:type="paragraph" w:styleId="2" w:customStyle="1">
    <w:name w:val="Нижний колонтитул2"/>
    <w:basedOn w:val="Normal"/>
    <w:next w:val="Normal"/>
    <w:qFormat/>
    <w:rsid w:val="00c879d1"/>
    <w:pPr>
      <w:widowControl w:val="false"/>
      <w:suppressAutoHyphens w:val="true"/>
      <w:spacing w:lineRule="auto" w:line="240" w:before="0" w:after="0"/>
    </w:pPr>
    <w:rPr>
      <w:rFonts w:ascii="Times New Roman" w:hAnsi="Times New Roman" w:eastAsia="Times New Roman" w:cs="Times New Roman"/>
      <w:sz w:val="20"/>
      <w:szCs w:val="20"/>
      <w:lang w:eastAsia="ru-RU" w:bidi="ru-RU"/>
    </w:rPr>
  </w:style>
  <w:style w:type="paragraph" w:styleId="Style21">
    <w:name w:val="Колонтитул"/>
    <w:basedOn w:val="Normal"/>
    <w:qFormat/>
    <w:pPr/>
    <w:rPr/>
  </w:style>
  <w:style w:type="paragraph" w:styleId="Header">
    <w:name w:val="Header"/>
    <w:basedOn w:val="Normal"/>
    <w:link w:val="Style15"/>
    <w:uiPriority w:val="99"/>
    <w:unhideWhenUsed/>
    <w:rsid w:val="0070769e"/>
    <w:pPr>
      <w:tabs>
        <w:tab w:val="clear" w:pos="708"/>
        <w:tab w:val="center" w:pos="4677" w:leader="none"/>
        <w:tab w:val="right" w:pos="9355" w:leader="none"/>
      </w:tabs>
      <w:spacing w:lineRule="auto" w:line="240" w:before="0" w:after="0"/>
    </w:pPr>
    <w:rPr/>
  </w:style>
  <w:style w:type="paragraph" w:styleId="Footer">
    <w:name w:val="Footer"/>
    <w:basedOn w:val="Normal"/>
    <w:link w:val="Style16"/>
    <w:uiPriority w:val="99"/>
    <w:unhideWhenUsed/>
    <w:rsid w:val="0070769e"/>
    <w:pPr>
      <w:tabs>
        <w:tab w:val="clear" w:pos="708"/>
        <w:tab w:val="center" w:pos="4677" w:leader="none"/>
        <w:tab w:val="right" w:pos="9355" w:leader="none"/>
      </w:tabs>
      <w:spacing w:lineRule="auto" w:line="240" w:before="0" w:after="0"/>
    </w:pPr>
    <w:rPr/>
  </w:style>
  <w:style w:type="paragraph" w:styleId="Style22" w:customStyle="1">
    <w:name w:val="Знак Знак Знак Знак"/>
    <w:basedOn w:val="Normal"/>
    <w:qFormat/>
    <w:rsid w:val="002b5cce"/>
    <w:pPr>
      <w:spacing w:lineRule="auto" w:line="240" w:beforeAutospacing="1" w:afterAutospacing="1"/>
    </w:pPr>
    <w:rPr>
      <w:rFonts w:ascii="Tahoma" w:hAnsi="Tahoma" w:eastAsia="Times New Roman" w:cs="Times New Roman"/>
      <w:sz w:val="20"/>
      <w:szCs w:val="20"/>
      <w:lang w:val="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uiPriority w:val="59"/>
    <w:rsid w:val="0040120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10667-2A1E-41C1-9B8A-4123A804A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Application>LibreOffice/7.6.7.2$Linux_X86_64 LibreOffice_project/60$Build-2</Application>
  <AppVersion>15.0000</AppVersion>
  <Pages>10</Pages>
  <Words>1866</Words>
  <Characters>15203</Characters>
  <CharactersWithSpaces>17085</CharactersWithSpaces>
  <Paragraphs>166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2024-12-04T13:21:00Z</dcterms:created>
  <dc:creator>user</dc:creator>
  <dc:description/>
  <dc:language>ru-RU</dc:language>
  <cp:lastModifiedBy/>
  <cp:lastPrinted>2024-12-16T07:58:00Z</cp:lastPrinted>
  <dcterms:modified xsi:type="dcterms:W3CDTF">2025-07-25T16:58:50Z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