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noProof/>
          <w:sz w:val="26"/>
        </w:rPr>
        <w:drawing>
          <wp:inline distT="0" distB="0" distL="0" distR="0">
            <wp:extent cx="612140" cy="755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043" w:rsidRDefault="0042004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Департамент здравоохранения,</w:t>
      </w:r>
    </w:p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труда и социальной защиты населения</w:t>
      </w:r>
    </w:p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Ненецкого автономного округа</w:t>
      </w:r>
    </w:p>
    <w:p w:rsidR="00420043" w:rsidRDefault="00420043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приказ</w:t>
      </w:r>
    </w:p>
    <w:p w:rsidR="00420043" w:rsidRDefault="0042004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20043" w:rsidRDefault="0042004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 апреля 2025 г. № ______</w:t>
      </w:r>
    </w:p>
    <w:p w:rsidR="00420043" w:rsidRDefault="00E614EA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Нарьян-Мар</w:t>
      </w:r>
    </w:p>
    <w:p w:rsidR="00420043" w:rsidRDefault="0042004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</w:p>
    <w:p w:rsidR="00420043" w:rsidRPr="00980DE9" w:rsidRDefault="00E614EA">
      <w:pPr>
        <w:spacing w:after="0" w:line="240" w:lineRule="auto"/>
        <w:jc w:val="center"/>
      </w:pPr>
      <w:bookmarkStart w:id="0" w:name="_GoBack"/>
      <w:r w:rsidRPr="00980DE9">
        <w:rPr>
          <w:rFonts w:ascii="XO Thames" w:hAnsi="XO Thames"/>
          <w:sz w:val="28"/>
        </w:rPr>
        <w:t>О внесении изменений</w:t>
      </w:r>
    </w:p>
    <w:p w:rsidR="00420043" w:rsidRPr="00980DE9" w:rsidRDefault="00E614EA">
      <w:pPr>
        <w:spacing w:after="0" w:line="240" w:lineRule="auto"/>
        <w:jc w:val="center"/>
      </w:pPr>
      <w:r w:rsidRPr="00980DE9">
        <w:rPr>
          <w:rFonts w:ascii="XO Thames" w:hAnsi="XO Thames"/>
          <w:sz w:val="28"/>
        </w:rPr>
        <w:t xml:space="preserve"> в Положение о компенсации расходов </w:t>
      </w:r>
    </w:p>
    <w:p w:rsidR="00420043" w:rsidRPr="00980DE9" w:rsidRDefault="00E614EA">
      <w:pPr>
        <w:spacing w:after="0" w:line="240" w:lineRule="auto"/>
        <w:jc w:val="center"/>
      </w:pPr>
      <w:r w:rsidRPr="00980DE9">
        <w:rPr>
          <w:rFonts w:ascii="XO Thames" w:hAnsi="XO Thames"/>
          <w:sz w:val="28"/>
        </w:rPr>
        <w:t>гражданам пожилого возраста в связи</w:t>
      </w:r>
    </w:p>
    <w:p w:rsidR="00420043" w:rsidRPr="00980DE9" w:rsidRDefault="00E614EA">
      <w:pPr>
        <w:spacing w:after="0" w:line="240" w:lineRule="auto"/>
        <w:jc w:val="center"/>
      </w:pPr>
      <w:r w:rsidRPr="00980DE9">
        <w:rPr>
          <w:rFonts w:ascii="XO Thames" w:hAnsi="XO Thames"/>
          <w:sz w:val="28"/>
        </w:rPr>
        <w:t xml:space="preserve"> с участием в мероприятиях, проводимых </w:t>
      </w:r>
    </w:p>
    <w:p w:rsidR="00420043" w:rsidRDefault="00E614EA">
      <w:pPr>
        <w:spacing w:after="0" w:line="240" w:lineRule="auto"/>
        <w:jc w:val="center"/>
      </w:pPr>
      <w:r w:rsidRPr="00980DE9">
        <w:rPr>
          <w:rFonts w:ascii="XO Thames" w:hAnsi="XO Thames"/>
          <w:sz w:val="28"/>
        </w:rPr>
        <w:t>на территории Российской Федерации</w:t>
      </w:r>
      <w:bookmarkEnd w:id="0"/>
    </w:p>
    <w:p w:rsidR="00420043" w:rsidRDefault="0042004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0043" w:rsidRDefault="0042004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соответствии с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  <w:u w:color="000000"/>
        </w:rPr>
        <w:t>Подпрограммой 1</w:t>
      </w:r>
      <w:r>
        <w:rPr>
          <w:rFonts w:ascii="XO Thames" w:hAnsi="XO Thames"/>
          <w:sz w:val="28"/>
        </w:rPr>
        <w:t xml:space="preserve"> «Проведение мероприятий, направленных на активизацию деятельности, укрепление здоровь</w:t>
      </w:r>
      <w:r>
        <w:rPr>
          <w:rFonts w:ascii="XO Thames" w:hAnsi="XO Thames"/>
          <w:sz w:val="28"/>
        </w:rPr>
        <w:t xml:space="preserve">я граждан старшего поколения, мероприятий по преемственности поколений </w:t>
      </w:r>
      <w:r>
        <w:rPr>
          <w:rFonts w:ascii="XO Thames" w:hAnsi="XO Thames"/>
          <w:sz w:val="28"/>
        </w:rPr>
        <w:br/>
        <w:t>и укрепления семейных ценностей» государственной программы «Старшее поколение Ненецкого автономного округа», утвержденной постановлением Администрации Ненецкого автономного округа от 0</w:t>
      </w:r>
      <w:r>
        <w:rPr>
          <w:rFonts w:ascii="XO Thames" w:hAnsi="XO Thames"/>
          <w:sz w:val="28"/>
        </w:rPr>
        <w:t xml:space="preserve">3.11.2016 № 350-п, </w:t>
      </w:r>
      <w:r>
        <w:rPr>
          <w:rFonts w:ascii="XO Thames" w:hAnsi="XO Thames"/>
          <w:sz w:val="28"/>
        </w:rPr>
        <w:t>ПРИКАЗЫВАЮ:</w:t>
      </w:r>
    </w:p>
    <w:p w:rsidR="00420043" w:rsidRDefault="00E614EA">
      <w:pPr>
        <w:spacing w:after="0"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1. Внести изменение в </w:t>
      </w:r>
      <w:r>
        <w:rPr>
          <w:rFonts w:ascii="XO Thames" w:hAnsi="XO Thames"/>
          <w:sz w:val="28"/>
        </w:rPr>
        <w:t xml:space="preserve">Положение о компенсации расходов гражданам пожилого возраста в связи с участием в мероприятиях, проводимых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lastRenderedPageBreak/>
        <w:t xml:space="preserve">на территории Российской Федерации, утвержденное </w:t>
      </w:r>
      <w:r>
        <w:rPr>
          <w:rFonts w:ascii="XO Thames" w:hAnsi="XO Thames"/>
          <w:sz w:val="28"/>
        </w:rPr>
        <w:t>приказом Департамента здравоохранения, труда и</w:t>
      </w:r>
      <w:r>
        <w:rPr>
          <w:rFonts w:ascii="XO Thames" w:hAnsi="XO Thames"/>
          <w:sz w:val="28"/>
        </w:rPr>
        <w:t xml:space="preserve"> социальной защиты населения Ненецкого автономного округа </w:t>
      </w:r>
      <w:r>
        <w:rPr>
          <w:rFonts w:ascii="XO Thames" w:hAnsi="XO Thames"/>
          <w:sz w:val="28"/>
        </w:rPr>
        <w:t>от 28.10.2022 № 67</w:t>
      </w:r>
      <w:r>
        <w:rPr>
          <w:rFonts w:ascii="XO Thames" w:hAnsi="XO Thames"/>
          <w:sz w:val="28"/>
        </w:rPr>
        <w:t>, согласно Приложению.</w:t>
      </w:r>
    </w:p>
    <w:p w:rsidR="00420043" w:rsidRDefault="00E614EA">
      <w:pPr>
        <w:spacing w:after="0" w:line="240" w:lineRule="auto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2. Настоящий приказ вступает в силу через десять дней после </w:t>
      </w:r>
      <w:r>
        <w:rPr>
          <w:rFonts w:ascii="XO Thames" w:hAnsi="XO Thames"/>
          <w:sz w:val="28"/>
        </w:rPr>
        <w:br/>
        <w:t xml:space="preserve">его официального опубликования. </w:t>
      </w:r>
    </w:p>
    <w:p w:rsidR="00420043" w:rsidRDefault="00420043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hAnsi="Times New Roman"/>
          <w:spacing w:val="-7"/>
          <w:sz w:val="28"/>
        </w:rPr>
      </w:pPr>
    </w:p>
    <w:p w:rsidR="00420043" w:rsidRDefault="00420043">
      <w:pPr>
        <w:tabs>
          <w:tab w:val="right" w:pos="9213"/>
        </w:tabs>
        <w:spacing w:after="0" w:line="240" w:lineRule="auto"/>
        <w:jc w:val="both"/>
        <w:rPr>
          <w:rFonts w:ascii="Times New Roman" w:hAnsi="Times New Roman"/>
          <w:spacing w:val="-7"/>
          <w:sz w:val="28"/>
        </w:rPr>
      </w:pPr>
    </w:p>
    <w:p w:rsidR="00420043" w:rsidRDefault="00420043">
      <w:pPr>
        <w:tabs>
          <w:tab w:val="right" w:pos="9213"/>
        </w:tabs>
        <w:spacing w:after="0" w:line="240" w:lineRule="auto"/>
        <w:jc w:val="both"/>
        <w:rPr>
          <w:rFonts w:ascii="Times New Roman" w:hAnsi="Times New Roman"/>
          <w:spacing w:val="-7"/>
          <w:sz w:val="28"/>
        </w:rPr>
      </w:pPr>
    </w:p>
    <w:p w:rsidR="00420043" w:rsidRDefault="00E614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Исполняющий обязанности </w:t>
      </w:r>
    </w:p>
    <w:p w:rsidR="00420043" w:rsidRDefault="00E614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руководителя Департамента </w:t>
      </w:r>
    </w:p>
    <w:p w:rsidR="00420043" w:rsidRDefault="00E614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здравоохранения, труда </w:t>
      </w:r>
    </w:p>
    <w:p w:rsidR="00420043" w:rsidRDefault="00E614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социальной защиты населения </w:t>
      </w:r>
    </w:p>
    <w:p w:rsidR="00420043" w:rsidRDefault="00E614E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Ненецкого автономного округа</w:t>
      </w:r>
      <w:r>
        <w:rPr>
          <w:rFonts w:ascii="Times New Roman" w:hAnsi="Times New Roman"/>
          <w:sz w:val="28"/>
        </w:rPr>
        <w:tab/>
        <w:t xml:space="preserve">                                               П.А. Лудников</w:t>
      </w:r>
    </w:p>
    <w:p w:rsidR="00420043" w:rsidRDefault="00420043">
      <w:pPr>
        <w:sectPr w:rsidR="00420043">
          <w:headerReference w:type="defaul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420043" w:rsidRDefault="00E614EA">
      <w:pPr>
        <w:spacing w:after="0" w:line="240" w:lineRule="auto"/>
        <w:ind w:left="482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Приложение </w:t>
      </w:r>
    </w:p>
    <w:p w:rsidR="00420043" w:rsidRDefault="00E614EA">
      <w:pPr>
        <w:spacing w:after="0" w:line="240" w:lineRule="auto"/>
        <w:ind w:left="482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 прик</w:t>
      </w:r>
      <w:r>
        <w:rPr>
          <w:rFonts w:ascii="XO Thames" w:hAnsi="XO Thames"/>
          <w:sz w:val="28"/>
        </w:rPr>
        <w:t xml:space="preserve">азу Департамента здравоохранения, труда </w:t>
      </w:r>
    </w:p>
    <w:p w:rsidR="00420043" w:rsidRDefault="00E614EA">
      <w:pPr>
        <w:spacing w:after="0" w:line="240" w:lineRule="auto"/>
        <w:ind w:left="482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 социальной защиты населения </w:t>
      </w:r>
    </w:p>
    <w:p w:rsidR="00420043" w:rsidRDefault="00E614EA">
      <w:pPr>
        <w:spacing w:after="0" w:line="240" w:lineRule="auto"/>
        <w:ind w:left="482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Ненецкого автономного округа</w:t>
      </w:r>
    </w:p>
    <w:p w:rsidR="00420043" w:rsidRDefault="00E614EA">
      <w:pPr>
        <w:spacing w:after="0" w:line="240" w:lineRule="auto"/>
        <w:ind w:left="482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</w:t>
      </w:r>
      <w:proofErr w:type="gramStart"/>
      <w:r>
        <w:rPr>
          <w:rFonts w:ascii="XO Thames" w:hAnsi="XO Thames"/>
          <w:sz w:val="28"/>
        </w:rPr>
        <w:t>_.04.2025</w:t>
      </w:r>
      <w:proofErr w:type="gramEnd"/>
      <w:r>
        <w:rPr>
          <w:rFonts w:ascii="XO Thames" w:hAnsi="XO Thames"/>
          <w:sz w:val="28"/>
        </w:rPr>
        <w:t xml:space="preserve"> № ____</w:t>
      </w:r>
    </w:p>
    <w:p w:rsidR="00420043" w:rsidRDefault="00E614EA">
      <w:pPr>
        <w:spacing w:after="0" w:line="240" w:lineRule="auto"/>
        <w:ind w:left="481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«О внесении изменений</w:t>
      </w:r>
    </w:p>
    <w:p w:rsidR="00420043" w:rsidRDefault="00E614EA">
      <w:pPr>
        <w:spacing w:after="0" w:line="240" w:lineRule="auto"/>
        <w:ind w:left="481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в Положение о компенсации расходов гражданам пожилого возраста в связи с участием в мероприятиях, проводимых </w:t>
      </w:r>
    </w:p>
    <w:p w:rsidR="00420043" w:rsidRDefault="00E614EA">
      <w:pPr>
        <w:spacing w:after="0" w:line="240" w:lineRule="auto"/>
        <w:ind w:left="4819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на территории Российской Федерации» </w:t>
      </w:r>
    </w:p>
    <w:p w:rsidR="00420043" w:rsidRDefault="0042004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20043" w:rsidRDefault="0042004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20043" w:rsidRDefault="0042004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20043" w:rsidRDefault="0042004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XO Thames" w:hAnsi="XO Thames"/>
          <w:b/>
          <w:sz w:val="28"/>
        </w:rPr>
        <w:t xml:space="preserve">Изменения  </w:t>
      </w: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XO Thames" w:hAnsi="XO Thames"/>
          <w:b/>
          <w:sz w:val="28"/>
        </w:rPr>
        <w:t xml:space="preserve">в Положение о компенсации расходов </w:t>
      </w: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XO Thames" w:hAnsi="XO Thames"/>
          <w:b/>
          <w:sz w:val="28"/>
        </w:rPr>
        <w:t>гражданам пожилого возраста в связи с участием</w:t>
      </w: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XO Thames" w:hAnsi="XO Thames"/>
          <w:b/>
          <w:sz w:val="28"/>
        </w:rPr>
        <w:t xml:space="preserve"> в мероприятиях, проводимых на территории </w:t>
      </w: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XO Thames" w:hAnsi="XO Thames"/>
          <w:b/>
          <w:sz w:val="28"/>
        </w:rPr>
        <w:t>Российской Федерации</w:t>
      </w:r>
    </w:p>
    <w:p w:rsidR="00420043" w:rsidRDefault="00420043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420043" w:rsidRDefault="00420043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В пункте 2: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1)</w:t>
      </w:r>
      <w:r>
        <w:rPr>
          <w:rFonts w:ascii="XO Thames" w:hAnsi="XO Thames"/>
          <w:sz w:val="28"/>
        </w:rPr>
        <w:t xml:space="preserve"> подпункт 1 после </w:t>
      </w:r>
      <w:r>
        <w:rPr>
          <w:rFonts w:ascii="XO Thames" w:hAnsi="XO Thames"/>
          <w:sz w:val="28"/>
        </w:rPr>
        <w:t>абзаца пятого допол</w:t>
      </w:r>
      <w:r>
        <w:rPr>
          <w:rFonts w:ascii="XO Thames" w:hAnsi="XO Thames"/>
          <w:sz w:val="28"/>
        </w:rPr>
        <w:t>нить абзацем следующего содержания: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«оплату стоимости израсходованного топлива при осуществлении гражданином проезда к месту проведения мероприятия и (или) обратно </w:t>
      </w:r>
      <w:r>
        <w:rPr>
          <w:rFonts w:ascii="XO Thames" w:hAnsi="XO Thames"/>
          <w:sz w:val="28"/>
        </w:rPr>
        <w:br/>
        <w:t>к месту жительства личным транспортом, а также оплату стоимости проезда по платным автомоби</w:t>
      </w:r>
      <w:r>
        <w:rPr>
          <w:rFonts w:ascii="XO Thames" w:hAnsi="XO Thames"/>
          <w:sz w:val="28"/>
        </w:rPr>
        <w:t xml:space="preserve">льным дорогам общего пользования, платным участкам таких автомобильных дорог (далее - платные автотрассы) и стоимости провоза личного транспорта и проезда гражданина на водном транспорте </w:t>
      </w:r>
      <w:r>
        <w:rPr>
          <w:rFonts w:ascii="XO Thames" w:hAnsi="XO Thames"/>
          <w:sz w:val="28"/>
        </w:rPr>
        <w:br/>
        <w:t>и (или) железнодорожной платформе.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>При этом под личным транспортом п</w:t>
      </w:r>
      <w:r>
        <w:rPr>
          <w:rFonts w:ascii="XO Thames" w:hAnsi="XO Thames"/>
          <w:sz w:val="28"/>
        </w:rPr>
        <w:t xml:space="preserve">онимается транспортное средство категории «А» (мотоцикл) или категории «В» (автомобиль, разрешенная максимальная масса которого не превышает 3 500 килограмм и количество оборудованных для сидения мест которого, помимо места водителя, </w:t>
      </w:r>
      <w:r>
        <w:rPr>
          <w:rFonts w:ascii="XO Thames" w:hAnsi="XO Thames"/>
          <w:sz w:val="28"/>
        </w:rPr>
        <w:br/>
        <w:t>не превышает восьми е</w:t>
      </w:r>
      <w:r>
        <w:rPr>
          <w:rFonts w:ascii="XO Thames" w:hAnsi="XO Thames"/>
          <w:sz w:val="28"/>
        </w:rPr>
        <w:t>диниц) независимо от его принадлежности</w:t>
      </w:r>
      <w:r>
        <w:rPr>
          <w:rFonts w:ascii="XO Thames" w:hAnsi="XO Thames"/>
          <w:sz w:val="28"/>
        </w:rPr>
        <w:t>;»;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2)</w:t>
      </w:r>
      <w:r>
        <w:rPr>
          <w:rFonts w:ascii="XO Thames" w:hAnsi="XO Thames"/>
          <w:sz w:val="28"/>
        </w:rPr>
        <w:t> в подпункте 7 слова «</w:t>
      </w:r>
      <w:r>
        <w:rPr>
          <w:rFonts w:ascii="XO Thames" w:hAnsi="XO Thames"/>
          <w:sz w:val="28"/>
        </w:rPr>
        <w:t xml:space="preserve">не более 2000 рублей» заменить словами </w:t>
      </w:r>
      <w:r>
        <w:rPr>
          <w:rFonts w:ascii="XO Thames" w:hAnsi="XO Thames"/>
          <w:sz w:val="28"/>
        </w:rPr>
        <w:br/>
        <w:t>«не более 4000 рублей».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</w:t>
      </w:r>
      <w:r>
        <w:rPr>
          <w:rFonts w:ascii="XO Thames" w:hAnsi="XO Thames"/>
          <w:sz w:val="28"/>
        </w:rPr>
        <w:t> После пункта 9 дополнить пунктами следующего содержания: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«9.1.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 xml:space="preserve">Компенсация расходов при проезде гражданина личным транспортом к месту </w:t>
      </w:r>
      <w:r>
        <w:rPr>
          <w:rFonts w:ascii="XO Thames" w:hAnsi="XO Thames"/>
          <w:sz w:val="28"/>
        </w:rPr>
        <w:t>проведения мероприятия и (или) обратно к месту жительства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 производится по наименьшей стоимости такого проезда кратчайшим путем.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 этом под кратчайшим путем признается наименьшее расс</w:t>
      </w:r>
      <w:r>
        <w:rPr>
          <w:rFonts w:ascii="XO Thames" w:hAnsi="XO Thames"/>
          <w:sz w:val="28"/>
        </w:rPr>
        <w:t xml:space="preserve">тояние </w:t>
      </w:r>
      <w:r>
        <w:rPr>
          <w:rFonts w:ascii="XO Thames" w:hAnsi="XO Thames"/>
          <w:sz w:val="28"/>
        </w:rPr>
        <w:br/>
        <w:t xml:space="preserve">от места жительства гражданина до места проведения мероприятия </w:t>
      </w:r>
      <w:r>
        <w:rPr>
          <w:rFonts w:ascii="XO Thames" w:hAnsi="XO Thames"/>
          <w:sz w:val="28"/>
        </w:rPr>
        <w:br/>
        <w:t>и (или) обратно по существующей транспортной схеме.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Наименьшая стоимость проезда определяется из расходов, перечисленных в абзаце шестом подпункта 1</w:t>
      </w:r>
      <w:r>
        <w:rPr>
          <w:rFonts w:ascii="XO Thames" w:hAnsi="XO Thames"/>
          <w:sz w:val="28"/>
          <w:u w:color="000000"/>
        </w:rPr>
        <w:t xml:space="preserve"> пункта </w:t>
      </w:r>
      <w:r>
        <w:rPr>
          <w:rFonts w:ascii="XO Thames" w:hAnsi="XO Thames"/>
          <w:sz w:val="28"/>
        </w:rPr>
        <w:t xml:space="preserve">2 настоящего Положения, на </w:t>
      </w:r>
      <w:r>
        <w:rPr>
          <w:rFonts w:ascii="XO Thames" w:hAnsi="XO Thames"/>
          <w:sz w:val="28"/>
        </w:rPr>
        <w:t>основании следующих документов: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1)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копии паспорта транспортного средства или выписки из электронного паспорта транспортного средства на бумажном носителе;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2)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 xml:space="preserve">кассовых чеков автозаправочных станций на бумажном носителе, </w:t>
      </w:r>
      <w:r>
        <w:rPr>
          <w:rFonts w:ascii="XO Thames" w:hAnsi="XO Thames"/>
          <w:sz w:val="28"/>
        </w:rPr>
        <w:br/>
        <w:t>в том числе, сформированных в электр</w:t>
      </w:r>
      <w:r>
        <w:rPr>
          <w:rFonts w:ascii="XO Thames" w:hAnsi="XO Thames"/>
          <w:sz w:val="28"/>
        </w:rPr>
        <w:t xml:space="preserve">онной форме, содержащих реквизиты согласно требованиям Федерального </w:t>
      </w:r>
      <w:r>
        <w:rPr>
          <w:rFonts w:ascii="XO Thames" w:hAnsi="XO Thames"/>
          <w:sz w:val="28"/>
          <w:u w:color="000000"/>
        </w:rPr>
        <w:t>закона</w:t>
      </w:r>
      <w:r>
        <w:rPr>
          <w:rFonts w:ascii="XO Thames" w:hAnsi="XO Thames"/>
          <w:sz w:val="28"/>
        </w:rPr>
        <w:t xml:space="preserve"> от 22.05.2003 № 54-ФЗ </w:t>
      </w:r>
      <w:r>
        <w:rPr>
          <w:rFonts w:ascii="XO Thames" w:hAnsi="XO Thames"/>
          <w:sz w:val="28"/>
        </w:rPr>
        <w:br/>
        <w:t xml:space="preserve">«О применении контрольно-кассовой техники при осуществлении расчетов </w:t>
      </w:r>
      <w:r>
        <w:rPr>
          <w:rFonts w:ascii="XO Thames" w:hAnsi="XO Thames"/>
          <w:sz w:val="28"/>
        </w:rPr>
        <w:br/>
        <w:t>в Российской Федерации</w:t>
      </w:r>
      <w:proofErr w:type="gramStart"/>
      <w:r>
        <w:rPr>
          <w:rFonts w:ascii="XO Thames" w:hAnsi="XO Thames"/>
          <w:sz w:val="28"/>
        </w:rPr>
        <w:t>»</w:t>
      </w:r>
      <w:proofErr w:type="gramEnd"/>
      <w:r>
        <w:rPr>
          <w:rFonts w:ascii="XO Thames" w:hAnsi="XO Thames"/>
          <w:sz w:val="28"/>
        </w:rPr>
        <w:t xml:space="preserve"> (далее – чеки автозаправочных станций);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3)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 xml:space="preserve">документов об оплате </w:t>
      </w:r>
      <w:r>
        <w:rPr>
          <w:rFonts w:ascii="XO Thames" w:hAnsi="XO Thames"/>
          <w:sz w:val="28"/>
        </w:rPr>
        <w:t>проезда по платным автотрассам;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4)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документов, подтверждающих стоимость провоза личного транспорта, проезда работника и (или) неработающих членов его семьи на водном транспорте и (или) железнодорожной платформе.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9.2.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Расчет стоимости израсходованного топли</w:t>
      </w:r>
      <w:r>
        <w:rPr>
          <w:rFonts w:ascii="XO Thames" w:hAnsi="XO Thames"/>
          <w:sz w:val="28"/>
        </w:rPr>
        <w:t xml:space="preserve">ва определяется </w:t>
      </w:r>
      <w:r>
        <w:rPr>
          <w:rFonts w:ascii="XO Thames" w:hAnsi="XO Thames"/>
          <w:sz w:val="28"/>
        </w:rPr>
        <w:br/>
        <w:t xml:space="preserve">как произведение средневзвешенной цены за 1 литр топлива, рассчитанной из стоимости топлива, указанной в чеках автозаправочных станций,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lastRenderedPageBreak/>
        <w:t>и количества топлива, рассчитанного на основе нормы расхода топлива, установленной для соответствующег</w:t>
      </w:r>
      <w:r>
        <w:rPr>
          <w:rFonts w:ascii="XO Thames" w:hAnsi="XO Thames"/>
          <w:sz w:val="28"/>
        </w:rPr>
        <w:t xml:space="preserve">о транспортного средства </w:t>
      </w:r>
      <w:r>
        <w:rPr>
          <w:rFonts w:ascii="XO Thames" w:hAnsi="XO Thames"/>
          <w:sz w:val="28"/>
        </w:rPr>
        <w:br/>
        <w:t xml:space="preserve">при смешанном цикле, исходя из расстояния по кратчайшему пути </w:t>
      </w:r>
      <w:r>
        <w:rPr>
          <w:rFonts w:ascii="XO Thames" w:hAnsi="XO Thames"/>
          <w:sz w:val="28"/>
        </w:rPr>
        <w:br/>
        <w:t>и (или) обратно.</w:t>
      </w:r>
    </w:p>
    <w:p w:rsidR="00420043" w:rsidRDefault="00E614EA">
      <w:pPr>
        <w:spacing w:after="0" w:line="240" w:lineRule="auto"/>
        <w:ind w:firstLine="54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9.3.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 xml:space="preserve">В случае осуществления оплаты проезда по платным автотрассам </w:t>
      </w:r>
      <w:r>
        <w:rPr>
          <w:rFonts w:ascii="XO Thames" w:hAnsi="XO Thames"/>
          <w:sz w:val="28"/>
        </w:rPr>
        <w:br/>
        <w:t>с помощью технического средства автоматической электронной оплаты (транспондера) пр</w:t>
      </w:r>
      <w:r>
        <w:rPr>
          <w:rFonts w:ascii="XO Thames" w:hAnsi="XO Thames"/>
          <w:sz w:val="28"/>
        </w:rPr>
        <w:t>едставляются документы, подтверждающие внесение средств на лицевой счет технического средства автоматической электронной оплаты (транспондера), выписка из указанного лицевого счета и детализация проездов и оплат на бумажном носителе.».</w:t>
      </w:r>
    </w:p>
    <w:p w:rsidR="00420043" w:rsidRDefault="00420043">
      <w:pPr>
        <w:spacing w:after="0" w:line="240" w:lineRule="auto"/>
        <w:ind w:firstLine="540"/>
        <w:jc w:val="both"/>
      </w:pPr>
    </w:p>
    <w:p w:rsidR="00420043" w:rsidRDefault="00420043">
      <w:pPr>
        <w:spacing w:after="0" w:line="240" w:lineRule="auto"/>
        <w:ind w:left="4820"/>
        <w:rPr>
          <w:rFonts w:ascii="Times New Roman" w:hAnsi="Times New Roman"/>
          <w:sz w:val="28"/>
        </w:rPr>
      </w:pPr>
    </w:p>
    <w:p w:rsidR="00420043" w:rsidRDefault="00E614EA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___________</w:t>
      </w:r>
    </w:p>
    <w:sectPr w:rsidR="00420043">
      <w:headerReference w:type="default" r:id="rId9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4EA" w:rsidRDefault="00E614EA">
      <w:pPr>
        <w:spacing w:after="0" w:line="240" w:lineRule="auto"/>
      </w:pPr>
      <w:r>
        <w:separator/>
      </w:r>
    </w:p>
  </w:endnote>
  <w:endnote w:type="continuationSeparator" w:id="0">
    <w:p w:rsidR="00E614EA" w:rsidRDefault="00E6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4EA" w:rsidRDefault="00E614EA">
      <w:pPr>
        <w:spacing w:after="0" w:line="240" w:lineRule="auto"/>
      </w:pPr>
      <w:r>
        <w:separator/>
      </w:r>
    </w:p>
  </w:footnote>
  <w:footnote w:type="continuationSeparator" w:id="0">
    <w:p w:rsidR="00E614EA" w:rsidRDefault="00E6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043" w:rsidRDefault="00E614EA">
    <w:pPr>
      <w:pStyle w:val="af3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PAGE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 xml:space="preserve"> </w:t>
    </w:r>
    <w:r>
      <w:rPr>
        <w:rFonts w:ascii="Times New Roman" w:hAnsi="Times New Roman"/>
        <w:sz w:val="18"/>
      </w:rPr>
      <w:fldChar w:fldCharType="end"/>
    </w:r>
  </w:p>
  <w:p w:rsidR="00420043" w:rsidRDefault="00420043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043" w:rsidRDefault="00E614EA">
    <w:pPr>
      <w:pStyle w:val="af3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PAGE </w:instrText>
    </w:r>
    <w:r>
      <w:rPr>
        <w:rFonts w:ascii="Times New Roman" w:hAnsi="Times New Roman"/>
        <w:sz w:val="18"/>
      </w:rPr>
      <w:fldChar w:fldCharType="separate"/>
    </w:r>
    <w:r w:rsidR="00980DE9">
      <w:rPr>
        <w:rFonts w:ascii="Times New Roman" w:hAnsi="Times New Roman"/>
        <w:noProof/>
        <w:sz w:val="18"/>
      </w:rPr>
      <w:t>2</w:t>
    </w:r>
    <w:r>
      <w:rPr>
        <w:rFonts w:ascii="Times New Roman" w:hAnsi="Times New Roman"/>
        <w:sz w:val="18"/>
      </w:rPr>
      <w:fldChar w:fldCharType="end"/>
    </w:r>
  </w:p>
  <w:p w:rsidR="00420043" w:rsidRDefault="0042004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4387C"/>
    <w:multiLevelType w:val="multilevel"/>
    <w:tmpl w:val="3760DED6"/>
    <w:lvl w:ilvl="0">
      <w:start w:val="1"/>
      <w:numFmt w:val="decimal"/>
      <w:pStyle w:val="1"/>
      <w:lvlText w:val="%1."/>
      <w:lvlJc w:val="left"/>
      <w:pPr>
        <w:widowControl/>
        <w:ind w:left="1200" w:hanging="1200"/>
      </w:pPr>
    </w:lvl>
    <w:lvl w:ilvl="1">
      <w:start w:val="1"/>
      <w:numFmt w:val="decimal"/>
      <w:lvlText w:val="%1.%2."/>
      <w:lvlJc w:val="left"/>
      <w:pPr>
        <w:widowControl/>
        <w:ind w:left="1909" w:hanging="120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widowControl/>
        <w:ind w:left="2618" w:hanging="1200"/>
      </w:pPr>
    </w:lvl>
    <w:lvl w:ilvl="3">
      <w:start w:val="1"/>
      <w:numFmt w:val="decimal"/>
      <w:lvlText w:val="%1.%2.%3.%4."/>
      <w:lvlJc w:val="left"/>
      <w:pPr>
        <w:widowControl/>
        <w:ind w:left="3327" w:hanging="1200"/>
      </w:pPr>
    </w:lvl>
    <w:lvl w:ilvl="4">
      <w:start w:val="1"/>
      <w:numFmt w:val="decimal"/>
      <w:lvlText w:val="%1.%2.%3.%4.%5."/>
      <w:lvlJc w:val="left"/>
      <w:pPr>
        <w:widowControl/>
        <w:ind w:left="4036" w:hanging="1200"/>
      </w:pPr>
    </w:lvl>
    <w:lvl w:ilvl="5">
      <w:start w:val="1"/>
      <w:numFmt w:val="decimal"/>
      <w:lvlText w:val="%1.%2.%3.%4.%5.%6."/>
      <w:lvlJc w:val="left"/>
      <w:pPr>
        <w:widowControl/>
        <w:ind w:left="4985" w:hanging="1440"/>
      </w:pPr>
    </w:lvl>
    <w:lvl w:ilvl="6">
      <w:start w:val="1"/>
      <w:numFmt w:val="decimal"/>
      <w:lvlText w:val="%1.%2.%3.%4.%5.%6.%7."/>
      <w:lvlJc w:val="left"/>
      <w:pPr>
        <w:widowControl/>
        <w:ind w:left="6054" w:hanging="1800"/>
      </w:pPr>
    </w:lvl>
    <w:lvl w:ilvl="7">
      <w:start w:val="1"/>
      <w:numFmt w:val="decimal"/>
      <w:lvlText w:val="%1.%2.%3.%4.%5.%6.%7.%8."/>
      <w:lvlJc w:val="left"/>
      <w:pPr>
        <w:widowControl/>
        <w:ind w:left="6763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43"/>
    <w:rsid w:val="00420043"/>
    <w:rsid w:val="00980DE9"/>
    <w:rsid w:val="00E6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80D823E-5264-45C5-AFAE-9ED5F6FF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/>
      <w:b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0"/>
    <w:link w:val="a3"/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styleId="a6">
    <w:name w:val="Normal (Web)"/>
    <w:basedOn w:val="a"/>
    <w:link w:val="a7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0"/>
    <w:link w:val="a6"/>
    <w:rPr>
      <w:rFonts w:ascii="Times New Roman" w:hAnsi="Times New Roman"/>
      <w:sz w:val="24"/>
    </w:rPr>
  </w:style>
  <w:style w:type="paragraph" w:customStyle="1" w:styleId="a8">
    <w:name w:val="Прижатый влево"/>
    <w:basedOn w:val="a"/>
    <w:next w:val="a"/>
    <w:link w:val="a9"/>
    <w:pPr>
      <w:widowControl w:val="0"/>
      <w:spacing w:after="0" w:line="240" w:lineRule="auto"/>
    </w:pPr>
    <w:rPr>
      <w:rFonts w:ascii="Times New Roman CYR" w:hAnsi="Times New Roman CYR"/>
      <w:sz w:val="24"/>
    </w:rPr>
  </w:style>
  <w:style w:type="character" w:customStyle="1" w:styleId="a9">
    <w:name w:val="Прижатый влево"/>
    <w:basedOn w:val="10"/>
    <w:link w:val="a8"/>
    <w:rPr>
      <w:rFonts w:ascii="Times New Roman CYR" w:hAnsi="Times New Roman CYR"/>
      <w:sz w:val="24"/>
    </w:rPr>
  </w:style>
  <w:style w:type="paragraph" w:customStyle="1" w:styleId="aa">
    <w:name w:val="Нормальный (таблица)"/>
    <w:basedOn w:val="a"/>
    <w:next w:val="a"/>
    <w:link w:val="ab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character" w:customStyle="1" w:styleId="ab">
    <w:name w:val="Нормальный (таблица)"/>
    <w:basedOn w:val="10"/>
    <w:link w:val="aa"/>
    <w:rPr>
      <w:rFonts w:ascii="Times New Roman CYR" w:hAnsi="Times New Roman CYR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23"/>
  </w:style>
  <w:style w:type="paragraph" w:customStyle="1" w:styleId="23">
    <w:name w:val="Нижний колонтитул2"/>
    <w:basedOn w:val="a"/>
    <w:next w:val="a"/>
    <w:link w:val="24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24">
    <w:name w:val="Нижний колонтитул2"/>
    <w:basedOn w:val="10"/>
    <w:link w:val="2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0"/>
    <w:link w:val="ac"/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sz w:val="20"/>
    </w:rPr>
  </w:style>
  <w:style w:type="paragraph" w:customStyle="1" w:styleId="fontstyle01">
    <w:name w:val="fontstyle01"/>
    <w:basedOn w:val="13"/>
    <w:link w:val="fontstyle010"/>
    <w:rPr>
      <w:rFonts w:ascii="TimesNewRomanPS-BoldMT" w:hAnsi="TimesNewRomanPS-BoldMT"/>
      <w:b/>
      <w:sz w:val="26"/>
    </w:rPr>
  </w:style>
  <w:style w:type="character" w:customStyle="1" w:styleId="fontstyle010">
    <w:name w:val="fontstyle01"/>
    <w:basedOn w:val="a0"/>
    <w:link w:val="fontstyle01"/>
    <w:rPr>
      <w:rFonts w:ascii="TimesNewRomanPS-BoldMT" w:hAnsi="TimesNewRomanPS-BoldMT"/>
      <w:b/>
      <w:i w:val="0"/>
      <w:color w:val="000000"/>
      <w:sz w:val="26"/>
    </w:rPr>
  </w:style>
  <w:style w:type="paragraph" w:customStyle="1" w:styleId="14">
    <w:name w:val="Гиперссылка1"/>
    <w:link w:val="ae"/>
    <w:rPr>
      <w:color w:val="000080"/>
      <w:u w:val="single"/>
    </w:rPr>
  </w:style>
  <w:style w:type="character" w:styleId="ae">
    <w:name w:val="Hyperlink"/>
    <w:link w:val="14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Нижний колонтитул1"/>
    <w:basedOn w:val="a"/>
    <w:next w:val="a"/>
    <w:link w:val="18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18">
    <w:name w:val="Нижний колонтитул1"/>
    <w:basedOn w:val="10"/>
    <w:link w:val="17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Segoe UI" w:hAnsi="Segoe UI"/>
      <w:sz w:val="18"/>
    </w:rPr>
  </w:style>
  <w:style w:type="character" w:customStyle="1" w:styleId="af0">
    <w:name w:val="Текст выноски Знак"/>
    <w:basedOn w:val="10"/>
    <w:link w:val="af"/>
    <w:rPr>
      <w:rFonts w:ascii="Segoe UI" w:hAnsi="Segoe UI"/>
      <w:sz w:val="18"/>
    </w:rPr>
  </w:style>
  <w:style w:type="paragraph" w:customStyle="1" w:styleId="Heading">
    <w:name w:val="Heading"/>
    <w:link w:val="Heading0"/>
    <w:pPr>
      <w:spacing w:after="0" w:line="240" w:lineRule="auto"/>
    </w:pPr>
    <w:rPr>
      <w:rFonts w:ascii="System" w:hAnsi="System"/>
      <w:b/>
      <w:sz w:val="24"/>
    </w:rPr>
  </w:style>
  <w:style w:type="character" w:customStyle="1" w:styleId="Heading0">
    <w:name w:val="Heading"/>
    <w:link w:val="Heading"/>
    <w:rPr>
      <w:rFonts w:ascii="System" w:hAnsi="System"/>
      <w:b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1">
    <w:name w:val="Знак Знак Знак Знак"/>
    <w:basedOn w:val="a"/>
    <w:link w:val="af2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f2">
    <w:name w:val="Знак Знак Знак Знак"/>
    <w:basedOn w:val="10"/>
    <w:link w:val="af1"/>
    <w:rPr>
      <w:rFonts w:ascii="Tahoma" w:hAnsi="Tahoma"/>
      <w:sz w:val="20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10"/>
    <w:link w:val="af3"/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0"/>
    <w:link w:val="formattext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5">
    <w:name w:val="Öâåòîâîå âûäåëåíèå"/>
    <w:link w:val="af6"/>
    <w:rPr>
      <w:rFonts w:ascii="Arial" w:hAnsi="Arial"/>
      <w:b/>
      <w:color w:val="26282F"/>
      <w:sz w:val="24"/>
    </w:rPr>
  </w:style>
  <w:style w:type="character" w:customStyle="1" w:styleId="af6">
    <w:name w:val="Öâåòîâîå âûäåëåíèå"/>
    <w:link w:val="af5"/>
    <w:rPr>
      <w:rFonts w:ascii="Arial" w:hAnsi="Arial"/>
      <w:b/>
      <w:color w:val="26282F"/>
      <w:sz w:val="24"/>
    </w:rPr>
  </w:style>
  <w:style w:type="paragraph" w:customStyle="1" w:styleId="fontstyle21">
    <w:name w:val="fontstyle21"/>
    <w:basedOn w:val="13"/>
    <w:link w:val="fontstyle210"/>
    <w:rPr>
      <w:rFonts w:ascii="TimesNewRomanPSMT" w:hAnsi="TimesNewRomanPSMT"/>
      <w:sz w:val="26"/>
    </w:rPr>
  </w:style>
  <w:style w:type="character" w:customStyle="1" w:styleId="fontstyle210">
    <w:name w:val="fontstyle21"/>
    <w:basedOn w:val="a0"/>
    <w:link w:val="fontstyle21"/>
    <w:rPr>
      <w:rFonts w:ascii="TimesNewRomanPSMT" w:hAnsi="TimesNewRomanPSMT"/>
      <w:b w:val="0"/>
      <w:i w:val="0"/>
      <w:color w:val="000000"/>
      <w:sz w:val="26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Софья Алексеевна</dc:creator>
  <cp:lastModifiedBy>Косенко Софья Алексеевна</cp:lastModifiedBy>
  <cp:revision>2</cp:revision>
  <dcterms:created xsi:type="dcterms:W3CDTF">2025-03-25T08:47:00Z</dcterms:created>
  <dcterms:modified xsi:type="dcterms:W3CDTF">2025-03-25T08:47:00Z</dcterms:modified>
</cp:coreProperties>
</file>