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0D4" w:rsidRDefault="001162AF">
      <w:pPr>
        <w:jc w:val="right"/>
        <w:rPr>
          <w:rFonts w:ascii="XO Thames" w:hAnsi="XO Thames"/>
          <w:b/>
          <w:sz w:val="28"/>
        </w:rPr>
      </w:pPr>
      <w:bookmarkStart w:id="0" w:name="_GoBack"/>
      <w:bookmarkEnd w:id="0"/>
      <w:r>
        <w:rPr>
          <w:rFonts w:ascii="XO Thames" w:hAnsi="XO Thames"/>
          <w:b/>
          <w:sz w:val="28"/>
        </w:rPr>
        <w:t xml:space="preserve">                                            </w:t>
      </w:r>
    </w:p>
    <w:p w:rsidR="005500D4" w:rsidRDefault="001162AF">
      <w:pPr>
        <w:pStyle w:val="1"/>
        <w:spacing w:before="0"/>
        <w:jc w:val="center"/>
        <w:rPr>
          <w:rFonts w:ascii="XO Thames" w:hAnsi="XO Thames"/>
        </w:rPr>
      </w:pPr>
      <w:r>
        <w:rPr>
          <w:noProof/>
          <w:lang w:eastAsia="ru-RU" w:bidi="ar-SA"/>
        </w:rPr>
        <w:drawing>
          <wp:inline distT="0" distB="0" distL="0" distR="0">
            <wp:extent cx="619125" cy="74295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0D4" w:rsidRDefault="005500D4">
      <w:pPr>
        <w:rPr>
          <w:rFonts w:ascii="XO Thames" w:hAnsi="XO Thames"/>
        </w:rPr>
      </w:pPr>
    </w:p>
    <w:p w:rsidR="005500D4" w:rsidRDefault="001162AF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Департамент здравоохранения, труда</w:t>
      </w:r>
    </w:p>
    <w:p w:rsidR="005500D4" w:rsidRDefault="001162AF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и социальной защиты населения</w:t>
      </w:r>
    </w:p>
    <w:p w:rsidR="005500D4" w:rsidRDefault="001162AF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Ненецкого автономного округа</w:t>
      </w:r>
    </w:p>
    <w:p w:rsidR="005500D4" w:rsidRDefault="005500D4">
      <w:pPr>
        <w:pStyle w:val="2"/>
        <w:spacing w:before="0" w:after="0"/>
        <w:rPr>
          <w:rFonts w:ascii="XO Thames" w:hAnsi="XO Thames"/>
          <w:sz w:val="28"/>
        </w:rPr>
      </w:pPr>
    </w:p>
    <w:p w:rsidR="005500D4" w:rsidRDefault="001162AF">
      <w:pPr>
        <w:pStyle w:val="2"/>
        <w:spacing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ПРИКАЗ</w:t>
      </w:r>
    </w:p>
    <w:p w:rsidR="005500D4" w:rsidRDefault="005500D4">
      <w:pPr>
        <w:jc w:val="center"/>
        <w:rPr>
          <w:rFonts w:ascii="XO Thames" w:hAnsi="XO Thames"/>
          <w:b/>
          <w:sz w:val="28"/>
        </w:rPr>
      </w:pPr>
    </w:p>
    <w:p w:rsidR="005500D4" w:rsidRDefault="005500D4">
      <w:pPr>
        <w:jc w:val="center"/>
        <w:rPr>
          <w:rFonts w:ascii="XO Thames" w:hAnsi="XO Thames"/>
          <w:b/>
          <w:sz w:val="28"/>
        </w:rPr>
      </w:pPr>
    </w:p>
    <w:p w:rsidR="005500D4" w:rsidRDefault="001162AF">
      <w:pPr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___ ____ 2025 г. № _____</w:t>
      </w:r>
    </w:p>
    <w:p w:rsidR="005500D4" w:rsidRDefault="001162AF">
      <w:pPr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 w:rsidR="005500D4" w:rsidRDefault="005500D4">
      <w:pPr>
        <w:ind w:right="397"/>
        <w:jc w:val="center"/>
        <w:rPr>
          <w:rFonts w:ascii="XO Thames" w:hAnsi="XO Thames"/>
          <w:spacing w:val="16"/>
          <w:sz w:val="28"/>
        </w:rPr>
      </w:pPr>
    </w:p>
    <w:tbl>
      <w:tblPr>
        <w:tblW w:w="7088" w:type="dxa"/>
        <w:jc w:val="center"/>
        <w:tblLayout w:type="fixed"/>
        <w:tblLook w:val="04A0" w:firstRow="1" w:lastRow="0" w:firstColumn="1" w:lastColumn="0" w:noHBand="0" w:noVBand="1"/>
      </w:tblPr>
      <w:tblGrid>
        <w:gridCol w:w="7088"/>
      </w:tblGrid>
      <w:tr w:rsidR="005500D4">
        <w:trPr>
          <w:jc w:val="center"/>
        </w:trPr>
        <w:tc>
          <w:tcPr>
            <w:tcW w:w="7088" w:type="dxa"/>
            <w:shd w:val="clear" w:color="auto" w:fill="auto"/>
          </w:tcPr>
          <w:p w:rsidR="005500D4" w:rsidRDefault="001162AF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/>
                <w:sz w:val="28"/>
              </w:rPr>
              <w:t xml:space="preserve">Об утверждении Порядка формирования комиссии по проверке </w:t>
            </w:r>
            <w:r>
              <w:rPr>
                <w:rFonts w:ascii="XO Thames" w:hAnsi="XO Thames"/>
                <w:b/>
                <w:sz w:val="28"/>
              </w:rPr>
              <w:t>достоверности сведений, предоставляемых работодателями при получении субсидии в целях создания (оборудования) рабочих мест для трудоустройства инвалидов</w:t>
            </w:r>
          </w:p>
          <w:p w:rsidR="005500D4" w:rsidRDefault="005500D4">
            <w:pPr>
              <w:pStyle w:val="ConsPlusTitle1"/>
              <w:jc w:val="center"/>
              <w:rPr>
                <w:rFonts w:ascii="XO Thames" w:hAnsi="XO Thames"/>
                <w:b w:val="0"/>
                <w:sz w:val="28"/>
              </w:rPr>
            </w:pPr>
          </w:p>
          <w:p w:rsidR="005500D4" w:rsidRDefault="005500D4">
            <w:pPr>
              <w:pStyle w:val="ConsPlusTitle1"/>
              <w:jc w:val="center"/>
              <w:rPr>
                <w:rFonts w:ascii="XO Thames" w:hAnsi="XO Thames"/>
                <w:b w:val="0"/>
                <w:sz w:val="28"/>
              </w:rPr>
            </w:pPr>
          </w:p>
        </w:tc>
      </w:tr>
    </w:tbl>
    <w:p w:rsidR="005500D4" w:rsidRDefault="001162AF">
      <w:pPr>
        <w:ind w:firstLine="709"/>
        <w:jc w:val="both"/>
        <w:rPr>
          <w:rFonts w:ascii="XO Thames" w:hAnsi="XO Thames"/>
          <w:sz w:val="25"/>
          <w:szCs w:val="25"/>
        </w:rPr>
      </w:pPr>
      <w:r>
        <w:rPr>
          <w:rFonts w:ascii="XO Thames" w:hAnsi="XO Thames"/>
          <w:sz w:val="25"/>
          <w:szCs w:val="25"/>
        </w:rPr>
        <w:t>Во исполнение приказа Фонда пенсионного и социального страхования Российской Федерации от 29 декабря</w:t>
      </w:r>
      <w:r>
        <w:rPr>
          <w:rFonts w:ascii="XO Thames" w:hAnsi="XO Thames"/>
          <w:sz w:val="25"/>
          <w:szCs w:val="25"/>
        </w:rPr>
        <w:t xml:space="preserve"> 2024 года № 2712 «Об утверждении Решения о порядке предоставления субсидий в целях создания (оборудования) рабочих мест для трудоустройства инвалидов» ПРИКАЗЫВАЮ:</w:t>
      </w:r>
    </w:p>
    <w:p w:rsidR="005500D4" w:rsidRDefault="001162AF">
      <w:pPr>
        <w:ind w:firstLine="709"/>
        <w:jc w:val="both"/>
        <w:rPr>
          <w:rFonts w:ascii="XO Thames" w:hAnsi="XO Thames"/>
          <w:sz w:val="25"/>
          <w:szCs w:val="25"/>
        </w:rPr>
      </w:pPr>
      <w:r>
        <w:rPr>
          <w:rFonts w:ascii="XO Thames" w:hAnsi="XO Thames"/>
          <w:sz w:val="25"/>
          <w:szCs w:val="25"/>
        </w:rPr>
        <w:t xml:space="preserve">1. Утвердить </w:t>
      </w:r>
      <w:r>
        <w:rPr>
          <w:rFonts w:ascii="XO Thames" w:hAnsi="XO Thames"/>
          <w:sz w:val="25"/>
          <w:szCs w:val="25"/>
        </w:rPr>
        <w:t>Порядок формирования комиссии по проверке достоверности сведений, предоставляем</w:t>
      </w:r>
      <w:r>
        <w:rPr>
          <w:rFonts w:ascii="XO Thames" w:hAnsi="XO Thames"/>
          <w:sz w:val="25"/>
          <w:szCs w:val="25"/>
        </w:rPr>
        <w:t>ых работодателями при получении субсидии в целях создания (оборудования) рабочих мест для трудоустройства инвалидов</w:t>
      </w:r>
      <w:r>
        <w:rPr>
          <w:rFonts w:ascii="XO Thames" w:hAnsi="XO Thames"/>
          <w:sz w:val="25"/>
          <w:szCs w:val="25"/>
        </w:rPr>
        <w:t xml:space="preserve"> согласно Приложению. </w:t>
      </w:r>
    </w:p>
    <w:p w:rsidR="005500D4" w:rsidRDefault="001162AF">
      <w:pPr>
        <w:ind w:firstLine="709"/>
        <w:jc w:val="both"/>
        <w:rPr>
          <w:rFonts w:ascii="XO Thames" w:hAnsi="XO Thames"/>
          <w:sz w:val="25"/>
          <w:szCs w:val="25"/>
        </w:rPr>
      </w:pPr>
      <w:r>
        <w:rPr>
          <w:rFonts w:ascii="XO Thames" w:hAnsi="XO Thames"/>
          <w:sz w:val="25"/>
          <w:szCs w:val="25"/>
        </w:rPr>
        <w:lastRenderedPageBreak/>
        <w:t xml:space="preserve">2. Казенному учреждению Ненецкого автономного округа «Центр занятости населения» в течении 7 календарных дней </w:t>
      </w:r>
      <w:r>
        <w:rPr>
          <w:rFonts w:ascii="XO Thames" w:hAnsi="XO Thames"/>
          <w:sz w:val="25"/>
          <w:szCs w:val="25"/>
        </w:rPr>
        <w:t>со дня в</w:t>
      </w:r>
      <w:r>
        <w:rPr>
          <w:rFonts w:ascii="XO Thames" w:hAnsi="XO Thames"/>
          <w:sz w:val="25"/>
          <w:szCs w:val="25"/>
        </w:rPr>
        <w:t>ступления в силу настоящего приказа:</w:t>
      </w:r>
    </w:p>
    <w:p w:rsidR="005500D4" w:rsidRDefault="001162AF">
      <w:pPr>
        <w:ind w:firstLine="709"/>
        <w:jc w:val="both"/>
        <w:rPr>
          <w:rFonts w:ascii="XO Thames" w:hAnsi="XO Thames"/>
          <w:sz w:val="25"/>
          <w:szCs w:val="25"/>
        </w:rPr>
      </w:pPr>
      <w:r>
        <w:rPr>
          <w:rFonts w:ascii="XO Thames" w:hAnsi="XO Thames"/>
          <w:sz w:val="25"/>
          <w:szCs w:val="25"/>
        </w:rPr>
        <w:t xml:space="preserve">образовать </w:t>
      </w:r>
      <w:r>
        <w:rPr>
          <w:rFonts w:ascii="XO Thames" w:hAnsi="XO Thames"/>
          <w:sz w:val="25"/>
          <w:szCs w:val="25"/>
        </w:rPr>
        <w:t>комиссию по проверке достоверности сведений, предоставляемых работодателями при получении субсидии в целях создания (оборудования) рабочих мест для трудоустройства инвалидов;</w:t>
      </w:r>
    </w:p>
    <w:p w:rsidR="005500D4" w:rsidRDefault="001162AF">
      <w:pPr>
        <w:ind w:firstLine="709"/>
        <w:jc w:val="both"/>
        <w:rPr>
          <w:rFonts w:ascii="XO Thames" w:hAnsi="XO Thames"/>
          <w:sz w:val="25"/>
          <w:szCs w:val="25"/>
        </w:rPr>
      </w:pPr>
      <w:r>
        <w:rPr>
          <w:rFonts w:ascii="XO Thames" w:hAnsi="XO Thames"/>
          <w:sz w:val="25"/>
          <w:szCs w:val="25"/>
        </w:rPr>
        <w:t xml:space="preserve">утвердить положение о </w:t>
      </w:r>
      <w:r>
        <w:rPr>
          <w:rFonts w:ascii="XO Thames" w:hAnsi="XO Thames"/>
          <w:sz w:val="25"/>
          <w:szCs w:val="25"/>
        </w:rPr>
        <w:t>комиссию по</w:t>
      </w:r>
      <w:r>
        <w:rPr>
          <w:rFonts w:ascii="XO Thames" w:hAnsi="XO Thames"/>
          <w:sz w:val="25"/>
          <w:szCs w:val="25"/>
        </w:rPr>
        <w:t xml:space="preserve"> проверке достоверности сведений, предоставляемых работодателями при получении субсидии в целях создания (оборудования) рабочих мест для трудоустройства инвалидов.</w:t>
      </w:r>
    </w:p>
    <w:p w:rsidR="005500D4" w:rsidRDefault="001162AF">
      <w:pPr>
        <w:ind w:firstLine="709"/>
        <w:jc w:val="both"/>
        <w:rPr>
          <w:rFonts w:ascii="XO Thames" w:hAnsi="XO Thames"/>
          <w:sz w:val="25"/>
          <w:szCs w:val="25"/>
        </w:rPr>
      </w:pPr>
      <w:r>
        <w:rPr>
          <w:rFonts w:ascii="XO Thames" w:hAnsi="XO Thames"/>
          <w:sz w:val="25"/>
          <w:szCs w:val="25"/>
        </w:rPr>
        <w:t>2. Настоящий приказ вступает в силу со дня его подписания.</w:t>
      </w:r>
    </w:p>
    <w:p w:rsidR="005500D4" w:rsidRDefault="005500D4">
      <w:pPr>
        <w:jc w:val="both"/>
        <w:rPr>
          <w:rFonts w:ascii="XO Thames" w:hAnsi="XO Thames"/>
          <w:sz w:val="25"/>
          <w:szCs w:val="25"/>
        </w:rPr>
      </w:pPr>
    </w:p>
    <w:p w:rsidR="005500D4" w:rsidRDefault="005500D4">
      <w:pPr>
        <w:jc w:val="both"/>
        <w:rPr>
          <w:rFonts w:ascii="XO Thames" w:hAnsi="XO Thames"/>
          <w:sz w:val="26"/>
        </w:rPr>
      </w:pPr>
    </w:p>
    <w:p w:rsidR="005500D4" w:rsidRDefault="001162AF">
      <w:pPr>
        <w:jc w:val="both"/>
        <w:rPr>
          <w:sz w:val="25"/>
          <w:szCs w:val="25"/>
        </w:rPr>
      </w:pPr>
      <w:r>
        <w:rPr>
          <w:rFonts w:ascii="XO Thames" w:hAnsi="XO Thames"/>
          <w:sz w:val="25"/>
          <w:szCs w:val="25"/>
        </w:rPr>
        <w:t>Исполняющий обязанности</w:t>
      </w:r>
    </w:p>
    <w:p w:rsidR="005500D4" w:rsidRDefault="001162AF">
      <w:pPr>
        <w:jc w:val="both"/>
        <w:rPr>
          <w:sz w:val="25"/>
          <w:szCs w:val="25"/>
        </w:rPr>
      </w:pPr>
      <w:r>
        <w:rPr>
          <w:rFonts w:ascii="XO Thames" w:hAnsi="XO Thames"/>
          <w:sz w:val="25"/>
          <w:szCs w:val="25"/>
        </w:rPr>
        <w:t>руководителя Департамента</w:t>
      </w:r>
    </w:p>
    <w:p w:rsidR="005500D4" w:rsidRDefault="001162AF">
      <w:pPr>
        <w:jc w:val="both"/>
        <w:rPr>
          <w:sz w:val="25"/>
          <w:szCs w:val="25"/>
        </w:rPr>
      </w:pPr>
      <w:r>
        <w:rPr>
          <w:rFonts w:ascii="XO Thames" w:hAnsi="XO Thames"/>
          <w:sz w:val="25"/>
          <w:szCs w:val="25"/>
        </w:rPr>
        <w:t>здравоохранения, труда</w:t>
      </w:r>
    </w:p>
    <w:p w:rsidR="005500D4" w:rsidRDefault="001162AF">
      <w:pPr>
        <w:jc w:val="both"/>
        <w:rPr>
          <w:sz w:val="25"/>
          <w:szCs w:val="25"/>
        </w:rPr>
      </w:pPr>
      <w:r>
        <w:rPr>
          <w:rFonts w:ascii="XO Thames" w:hAnsi="XO Thames"/>
          <w:sz w:val="25"/>
          <w:szCs w:val="25"/>
        </w:rPr>
        <w:t xml:space="preserve">и социальной защиты населения </w:t>
      </w:r>
    </w:p>
    <w:p w:rsidR="005500D4" w:rsidRDefault="001162AF">
      <w:pPr>
        <w:jc w:val="both"/>
        <w:rPr>
          <w:sz w:val="25"/>
          <w:szCs w:val="25"/>
        </w:rPr>
        <w:sectPr w:rsidR="005500D4">
          <w:pgSz w:w="11906" w:h="16838"/>
          <w:pgMar w:top="1134" w:right="850" w:bottom="1134" w:left="1701" w:header="0" w:footer="0" w:gutter="0"/>
          <w:cols w:space="720"/>
          <w:formProt w:val="0"/>
          <w:docGrid w:linePitch="100" w:charSpace="8192"/>
        </w:sectPr>
      </w:pPr>
      <w:r>
        <w:rPr>
          <w:rFonts w:ascii="XO Thames" w:hAnsi="XO Thames"/>
          <w:sz w:val="25"/>
          <w:szCs w:val="25"/>
        </w:rPr>
        <w:t xml:space="preserve">Ненецкого автономного округа                                                                      П.А. Лудников </w:t>
      </w:r>
    </w:p>
    <w:p w:rsidR="005500D4" w:rsidRDefault="001162AF">
      <w:pPr>
        <w:ind w:left="5103"/>
        <w:jc w:val="both"/>
        <w:rPr>
          <w:rFonts w:ascii="XO Thames" w:hAnsi="XO Thames"/>
          <w:sz w:val="26"/>
        </w:rPr>
      </w:pPr>
      <w:r>
        <w:rPr>
          <w:rFonts w:ascii="Times New Roman" w:hAnsi="Times New Roman"/>
          <w:sz w:val="26"/>
        </w:rPr>
        <w:lastRenderedPageBreak/>
        <w:t>П</w:t>
      </w:r>
      <w:r>
        <w:rPr>
          <w:rFonts w:ascii="XO Thames" w:hAnsi="XO Thames"/>
          <w:sz w:val="26"/>
        </w:rPr>
        <w:t>риложение</w:t>
      </w:r>
    </w:p>
    <w:p w:rsidR="005500D4" w:rsidRDefault="001162AF">
      <w:pPr>
        <w:pStyle w:val="ConsPlusTitle1"/>
        <w:ind w:left="5103"/>
        <w:jc w:val="both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к приказу Департамента здравоохранен</w:t>
      </w:r>
      <w:r>
        <w:rPr>
          <w:rFonts w:ascii="XO Thames" w:hAnsi="XO Thames"/>
          <w:b w:val="0"/>
          <w:sz w:val="26"/>
        </w:rPr>
        <w:t>ия, труда и социальной защиты населения Ненецкого автономного округа от___ ____ 2025 «Об утверждении Порядка формирования комиссии по проверке достоверности сведений, предоставляемых работодателями при получении субсидии в целях создания (оборудования) раб</w:t>
      </w:r>
      <w:r>
        <w:rPr>
          <w:rFonts w:ascii="XO Thames" w:hAnsi="XO Thames"/>
          <w:b w:val="0"/>
          <w:sz w:val="26"/>
        </w:rPr>
        <w:t>очих мест для трудоустройства инвалидов»</w:t>
      </w:r>
    </w:p>
    <w:p w:rsidR="005500D4" w:rsidRDefault="005500D4">
      <w:pPr>
        <w:jc w:val="center"/>
        <w:rPr>
          <w:rFonts w:ascii="XO Thames" w:hAnsi="XO Thames"/>
          <w:b/>
          <w:sz w:val="28"/>
        </w:rPr>
      </w:pPr>
    </w:p>
    <w:p w:rsidR="005500D4" w:rsidRDefault="005500D4">
      <w:pPr>
        <w:widowControl/>
        <w:jc w:val="both"/>
        <w:rPr>
          <w:rFonts w:ascii="XO Thames" w:hAnsi="XO Thames"/>
          <w:sz w:val="26"/>
        </w:rPr>
      </w:pPr>
    </w:p>
    <w:p w:rsidR="005500D4" w:rsidRDefault="005500D4">
      <w:pPr>
        <w:widowControl/>
        <w:jc w:val="both"/>
        <w:rPr>
          <w:rFonts w:ascii="XO Thames" w:hAnsi="XO Thames"/>
          <w:sz w:val="26"/>
        </w:rPr>
      </w:pPr>
    </w:p>
    <w:p w:rsidR="005500D4" w:rsidRDefault="005500D4">
      <w:pPr>
        <w:widowControl/>
        <w:jc w:val="center"/>
        <w:rPr>
          <w:rFonts w:ascii="XO Thames" w:hAnsi="XO Thames"/>
          <w:sz w:val="26"/>
        </w:rPr>
      </w:pPr>
    </w:p>
    <w:tbl>
      <w:tblPr>
        <w:tblW w:w="7088" w:type="dxa"/>
        <w:jc w:val="center"/>
        <w:tblLayout w:type="fixed"/>
        <w:tblLook w:val="04A0" w:firstRow="1" w:lastRow="0" w:firstColumn="1" w:lastColumn="0" w:noHBand="0" w:noVBand="1"/>
      </w:tblPr>
      <w:tblGrid>
        <w:gridCol w:w="7088"/>
      </w:tblGrid>
      <w:tr w:rsidR="005500D4">
        <w:trPr>
          <w:jc w:val="center"/>
        </w:trPr>
        <w:tc>
          <w:tcPr>
            <w:tcW w:w="7088" w:type="dxa"/>
            <w:shd w:val="clear" w:color="auto" w:fill="auto"/>
          </w:tcPr>
          <w:p w:rsidR="005500D4" w:rsidRDefault="001162AF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/>
                <w:sz w:val="28"/>
              </w:rPr>
              <w:t>Порядок</w:t>
            </w:r>
          </w:p>
          <w:p w:rsidR="005500D4" w:rsidRDefault="001162AF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/>
                <w:sz w:val="28"/>
              </w:rPr>
              <w:t xml:space="preserve"> формирования комиссии по проверке достоверности сведений, предоставляемых работодателями при получении субсидии в целях создания (оборудования) рабочих мест для трудоустройства инвалидов</w:t>
            </w:r>
          </w:p>
          <w:p w:rsidR="005500D4" w:rsidRDefault="005500D4">
            <w:pPr>
              <w:pStyle w:val="ConsPlusTitle1"/>
              <w:jc w:val="center"/>
              <w:rPr>
                <w:rFonts w:ascii="XO Thames" w:hAnsi="XO Thames"/>
                <w:b w:val="0"/>
                <w:sz w:val="28"/>
              </w:rPr>
            </w:pPr>
          </w:p>
          <w:p w:rsidR="005500D4" w:rsidRDefault="005500D4">
            <w:pPr>
              <w:pStyle w:val="ConsPlusTitle1"/>
              <w:jc w:val="center"/>
              <w:rPr>
                <w:rFonts w:ascii="XO Thames" w:hAnsi="XO Thames"/>
                <w:b w:val="0"/>
                <w:sz w:val="28"/>
              </w:rPr>
            </w:pPr>
          </w:p>
        </w:tc>
      </w:tr>
    </w:tbl>
    <w:p w:rsidR="005500D4" w:rsidRDefault="001162AF">
      <w:pPr>
        <w:ind w:firstLine="851"/>
        <w:contextualSpacing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1.</w:t>
      </w:r>
      <w:r>
        <w:rPr>
          <w:rFonts w:ascii="XO Thames" w:hAnsi="XO Thames"/>
          <w:sz w:val="26"/>
        </w:rPr>
        <w:t> </w:t>
      </w:r>
      <w:r>
        <w:rPr>
          <w:rFonts w:ascii="XO Thames" w:hAnsi="XO Thames"/>
          <w:sz w:val="26"/>
        </w:rPr>
        <w:t xml:space="preserve">Комиссия по проверке достоверности сведений, предоставляемых работодателями при получении субсидии в целях создания (оборудования) рабочих мест для трудоустройства инвалидов (далее - Комиссия), создается в целях реализации </w:t>
      </w:r>
      <w:r>
        <w:rPr>
          <w:rFonts w:ascii="XO Thames" w:hAnsi="XO Thames"/>
          <w:sz w:val="26"/>
        </w:rPr>
        <w:t>приказа Фонда пенсионного и социа</w:t>
      </w:r>
      <w:r>
        <w:rPr>
          <w:rFonts w:ascii="XO Thames" w:hAnsi="XO Thames"/>
          <w:sz w:val="26"/>
        </w:rPr>
        <w:t xml:space="preserve">льного страхования Российской Федерации 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lastRenderedPageBreak/>
        <w:t>от 29 декабря 2024 года № 2712 «Об утверждении Решения о порядке предоставления субсидий в целях создания (оборудования) рабочих мест для трудоустройства инвалидов».</w:t>
      </w:r>
    </w:p>
    <w:p w:rsidR="005500D4" w:rsidRDefault="001162AF">
      <w:pPr>
        <w:ind w:firstLine="851"/>
        <w:contextualSpacing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2.</w:t>
      </w:r>
      <w:r>
        <w:rPr>
          <w:rFonts w:ascii="XO Thames" w:hAnsi="XO Thames"/>
          <w:sz w:val="26"/>
        </w:rPr>
        <w:t> </w:t>
      </w:r>
      <w:r>
        <w:rPr>
          <w:rFonts w:ascii="XO Thames" w:hAnsi="XO Thames"/>
          <w:sz w:val="26"/>
        </w:rPr>
        <w:t>Целью создания Комиссии является проверка дост</w:t>
      </w:r>
      <w:r>
        <w:rPr>
          <w:rFonts w:ascii="XO Thames" w:hAnsi="XO Thames"/>
          <w:sz w:val="26"/>
        </w:rPr>
        <w:t xml:space="preserve">оверности сведений, содержащихся в заявлении работодателя (юридического лица и индивидуального предпринимателя), для принятия Фондом пенсионного и социального страхования Российской Федерации решения о предоставлении  работодателю субсидии </w:t>
      </w:r>
      <w:r>
        <w:rPr>
          <w:rFonts w:ascii="XO Thames" w:hAnsi="XO Thames"/>
          <w:sz w:val="26"/>
        </w:rPr>
        <w:t>в целях создания</w:t>
      </w:r>
      <w:r>
        <w:rPr>
          <w:rFonts w:ascii="XO Thames" w:hAnsi="XO Thames"/>
          <w:sz w:val="26"/>
        </w:rPr>
        <w:t xml:space="preserve"> (оборудования) рабочих мест для трудоустройства инвалидов</w:t>
      </w:r>
      <w:r>
        <w:rPr>
          <w:rFonts w:ascii="XO Thames" w:hAnsi="XO Thames"/>
          <w:sz w:val="26"/>
        </w:rPr>
        <w:t>.</w:t>
      </w:r>
    </w:p>
    <w:p w:rsidR="005500D4" w:rsidRDefault="001162AF">
      <w:pPr>
        <w:ind w:firstLine="851"/>
        <w:contextualSpacing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3.</w:t>
      </w:r>
      <w:r>
        <w:rPr>
          <w:rFonts w:ascii="XO Thames" w:hAnsi="XO Thames"/>
          <w:sz w:val="26"/>
        </w:rPr>
        <w:t> </w:t>
      </w:r>
      <w:r>
        <w:rPr>
          <w:rFonts w:ascii="XO Thames" w:hAnsi="XO Thames"/>
          <w:sz w:val="26"/>
        </w:rPr>
        <w:t xml:space="preserve">Комиссия является коллегиальным органом и </w:t>
      </w:r>
      <w:r>
        <w:rPr>
          <w:rFonts w:ascii="XO Thames" w:hAnsi="XO Thames"/>
          <w:sz w:val="26"/>
        </w:rPr>
        <w:t xml:space="preserve">создается </w:t>
      </w:r>
      <w:r>
        <w:rPr>
          <w:rFonts w:ascii="XO Thames" w:hAnsi="XO Thames"/>
          <w:sz w:val="26"/>
        </w:rPr>
        <w:t xml:space="preserve">Казенным учреждением Ненецкого автономного округа «Центр занятости населения» </w:t>
      </w:r>
      <w:r>
        <w:rPr>
          <w:rFonts w:ascii="XO Thames" w:hAnsi="XO Thames"/>
          <w:sz w:val="26"/>
        </w:rPr>
        <w:br/>
        <w:t>(далее – КУ НАО «Центр занятости населения») путем принятия ло</w:t>
      </w:r>
      <w:r>
        <w:rPr>
          <w:rFonts w:ascii="XO Thames" w:hAnsi="XO Thames"/>
          <w:sz w:val="26"/>
        </w:rPr>
        <w:t>кального правового акта об утверждении положения о порядке работы и состава Комиссии.</w:t>
      </w:r>
    </w:p>
    <w:p w:rsidR="005500D4" w:rsidRDefault="001162AF">
      <w:pPr>
        <w:ind w:firstLine="851"/>
        <w:contextualSpacing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Проект локального правового акта подлежит обязательному согласованию с Департаментом здравоохранения, труда и социальной защиты населения Ненецкого автономного округа </w:t>
      </w:r>
      <w:r>
        <w:rPr>
          <w:rFonts w:ascii="XO Thames" w:hAnsi="XO Thames"/>
          <w:sz w:val="26"/>
        </w:rPr>
        <w:t>(далее - Департамент).</w:t>
      </w:r>
    </w:p>
    <w:p w:rsidR="005500D4" w:rsidRDefault="001162AF">
      <w:pPr>
        <w:ind w:firstLine="851"/>
        <w:contextualSpacing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4.</w:t>
      </w:r>
      <w:r>
        <w:rPr>
          <w:rFonts w:ascii="XO Thames" w:hAnsi="XO Thames"/>
          <w:sz w:val="26"/>
        </w:rPr>
        <w:t> </w:t>
      </w:r>
      <w:r>
        <w:rPr>
          <w:rFonts w:ascii="XO Thames" w:hAnsi="XO Thames"/>
          <w:sz w:val="26"/>
        </w:rPr>
        <w:t>В состав Комиссии входят представители исполнительных органов Ненецкого автономного округа, заинтересованных территориальных органов федеральных органов исполнительной власти (по согласованию) государственных внебюджетных фондов (</w:t>
      </w:r>
      <w:r>
        <w:rPr>
          <w:rFonts w:ascii="XO Thames" w:hAnsi="XO Thames"/>
          <w:sz w:val="26"/>
        </w:rPr>
        <w:t xml:space="preserve">по согласованию), общероссийских объединений работодателей (по согласованию), объединений профессиональных союзов (по </w:t>
      </w:r>
      <w:r>
        <w:rPr>
          <w:rFonts w:ascii="XO Thames" w:hAnsi="XO Thames"/>
          <w:sz w:val="26"/>
        </w:rPr>
        <w:lastRenderedPageBreak/>
        <w:t xml:space="preserve">согласованию), профессиональных союзов, </w:t>
      </w:r>
      <w:r>
        <w:rPr>
          <w:rFonts w:ascii="XO Thames" w:hAnsi="XO Thames"/>
          <w:sz w:val="26"/>
        </w:rPr>
        <w:br/>
        <w:t>их объединений и работодателей, их объединений,иных иных заинтересованных органов и организаций (</w:t>
      </w:r>
      <w:r>
        <w:rPr>
          <w:rFonts w:ascii="XO Thames" w:hAnsi="XO Thames"/>
          <w:sz w:val="26"/>
        </w:rPr>
        <w:t>по согласованию).</w:t>
      </w:r>
    </w:p>
    <w:p w:rsidR="005500D4" w:rsidRDefault="001162AF">
      <w:pPr>
        <w:ind w:firstLine="851"/>
        <w:contextualSpacing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Полномочия Комиссии определяются КУ НАО «Центр занятости населения» с учетом норм действующего законодательства Российской Федерации и приказа Фонда пенсионного и социального страхования Российской Федерации от 29 декабря 2024 года № 2712</w:t>
      </w:r>
      <w:r>
        <w:rPr>
          <w:rFonts w:ascii="XO Thames" w:hAnsi="XO Thames"/>
          <w:sz w:val="26"/>
        </w:rPr>
        <w:t xml:space="preserve"> «Об утверждении Решения о порядке предоставления субсидий в целях создания (оборудования) рабочих мест для трудоустройства инвалидов».</w:t>
      </w:r>
    </w:p>
    <w:p w:rsidR="005500D4" w:rsidRDefault="005500D4">
      <w:pPr>
        <w:widowControl/>
        <w:ind w:firstLine="709"/>
        <w:jc w:val="both"/>
        <w:rPr>
          <w:rFonts w:ascii="XO Thames" w:hAnsi="XO Thames"/>
          <w:sz w:val="26"/>
        </w:rPr>
      </w:pPr>
    </w:p>
    <w:p w:rsidR="005500D4" w:rsidRDefault="005500D4">
      <w:pPr>
        <w:widowControl/>
        <w:rPr>
          <w:rFonts w:ascii="XO Thames" w:hAnsi="XO Thames"/>
          <w:sz w:val="26"/>
        </w:rPr>
      </w:pPr>
    </w:p>
    <w:p w:rsidR="005500D4" w:rsidRDefault="005500D4">
      <w:pPr>
        <w:ind w:firstLine="709"/>
        <w:rPr>
          <w:rFonts w:ascii="XO Thames" w:hAnsi="XO Thames"/>
          <w:sz w:val="26"/>
        </w:rPr>
      </w:pPr>
    </w:p>
    <w:p w:rsidR="005500D4" w:rsidRDefault="001162AF">
      <w:pPr>
        <w:jc w:val="center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___________</w:t>
      </w:r>
    </w:p>
    <w:p w:rsidR="005500D4" w:rsidRDefault="005500D4">
      <w:pPr>
        <w:widowControl/>
        <w:jc w:val="center"/>
        <w:rPr>
          <w:rFonts w:ascii="XO Thames" w:hAnsi="XO Thames"/>
          <w:b/>
          <w:sz w:val="26"/>
        </w:rPr>
      </w:pPr>
    </w:p>
    <w:p w:rsidR="005500D4" w:rsidRDefault="005500D4">
      <w:pPr>
        <w:widowControl/>
        <w:jc w:val="center"/>
        <w:rPr>
          <w:rFonts w:ascii="XO Thames" w:hAnsi="XO Thames"/>
          <w:b/>
          <w:sz w:val="26"/>
        </w:rPr>
      </w:pPr>
    </w:p>
    <w:p w:rsidR="005500D4" w:rsidRDefault="005500D4">
      <w:pPr>
        <w:widowControl/>
        <w:jc w:val="center"/>
        <w:rPr>
          <w:rFonts w:ascii="XO Thames" w:hAnsi="XO Thames"/>
          <w:b/>
          <w:sz w:val="26"/>
        </w:rPr>
      </w:pPr>
    </w:p>
    <w:sectPr w:rsidR="005500D4">
      <w:headerReference w:type="first" r:id="rId7"/>
      <w:pgSz w:w="11906" w:h="16838"/>
      <w:pgMar w:top="1134" w:right="567" w:bottom="1134" w:left="1418" w:header="1134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2AF" w:rsidRDefault="001162AF">
      <w:r>
        <w:separator/>
      </w:r>
    </w:p>
  </w:endnote>
  <w:endnote w:type="continuationSeparator" w:id="0">
    <w:p w:rsidR="001162AF" w:rsidRDefault="0011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Arial"/>
    <w:charset w:val="01"/>
    <w:family w:val="roman"/>
    <w:pitch w:val="default"/>
  </w:font>
  <w:font w:name="XO Thames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2AF" w:rsidRDefault="001162AF">
      <w:r>
        <w:separator/>
      </w:r>
    </w:p>
  </w:footnote>
  <w:footnote w:type="continuationSeparator" w:id="0">
    <w:p w:rsidR="001162AF" w:rsidRDefault="001162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0D4" w:rsidRDefault="005500D4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0D4"/>
    <w:rsid w:val="0002705B"/>
    <w:rsid w:val="001162AF"/>
    <w:rsid w:val="0055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AECB99BE-CBED-43FB-B30D-C01E6422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" w:hAnsi="Arial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sz w:val="40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360" w:after="200"/>
      <w:outlineLvl w:val="1"/>
    </w:pPr>
    <w:rPr>
      <w:sz w:val="34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320" w:after="200"/>
      <w:outlineLvl w:val="2"/>
    </w:pPr>
    <w:rPr>
      <w:sz w:val="30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320" w:after="200"/>
      <w:outlineLvl w:val="3"/>
    </w:pPr>
    <w:rPr>
      <w:b/>
      <w:sz w:val="26"/>
    </w:rPr>
  </w:style>
  <w:style w:type="paragraph" w:styleId="5">
    <w:name w:val="heading 5"/>
    <w:basedOn w:val="a"/>
    <w:next w:val="a"/>
    <w:uiPriority w:val="9"/>
    <w:qFormat/>
    <w:pPr>
      <w:keepNext/>
      <w:keepLines/>
      <w:spacing w:before="320" w:after="200"/>
      <w:outlineLvl w:val="4"/>
    </w:pPr>
    <w:rPr>
      <w:b/>
      <w:sz w:val="24"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320" w:after="200"/>
      <w:outlineLvl w:val="5"/>
    </w:pPr>
    <w:rPr>
      <w:b/>
      <w:sz w:val="22"/>
    </w:rPr>
  </w:style>
  <w:style w:type="paragraph" w:styleId="7">
    <w:name w:val="heading 7"/>
    <w:basedOn w:val="a"/>
    <w:next w:val="a"/>
    <w:uiPriority w:val="9"/>
    <w:qFormat/>
    <w:pPr>
      <w:keepNext/>
      <w:keepLines/>
      <w:spacing w:before="320" w:after="200"/>
      <w:outlineLvl w:val="6"/>
    </w:pPr>
    <w:rPr>
      <w:b/>
      <w:i/>
      <w:sz w:val="22"/>
    </w:rPr>
  </w:style>
  <w:style w:type="paragraph" w:styleId="8">
    <w:name w:val="heading 8"/>
    <w:basedOn w:val="a"/>
    <w:next w:val="a"/>
    <w:uiPriority w:val="9"/>
    <w:qFormat/>
    <w:pPr>
      <w:keepNext/>
      <w:keepLines/>
      <w:spacing w:before="320" w:after="200"/>
      <w:outlineLvl w:val="7"/>
    </w:pPr>
    <w:rPr>
      <w:i/>
      <w:sz w:val="22"/>
    </w:rPr>
  </w:style>
  <w:style w:type="paragraph" w:styleId="9">
    <w:name w:val="heading 9"/>
    <w:basedOn w:val="a"/>
    <w:next w:val="a"/>
    <w:uiPriority w:val="9"/>
    <w:qFormat/>
    <w:pPr>
      <w:keepNext/>
      <w:keepLines/>
      <w:spacing w:before="320" w:after="200"/>
      <w:outlineLvl w:val="8"/>
    </w:pPr>
    <w:rPr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</w:style>
  <w:style w:type="character" w:customStyle="1" w:styleId="Heading8Char">
    <w:name w:val="Heading 8 Char"/>
    <w:basedOn w:val="a0"/>
    <w:link w:val="Heading8Char1"/>
    <w:qFormat/>
    <w:rPr>
      <w:rFonts w:ascii="Arial" w:hAnsi="Arial"/>
      <w:i/>
      <w:sz w:val="22"/>
    </w:rPr>
  </w:style>
  <w:style w:type="character" w:customStyle="1" w:styleId="10">
    <w:name w:val="Обычный (веб)1"/>
    <w:link w:val="NormalWeb1"/>
    <w:qFormat/>
    <w:rPr>
      <w:rFonts w:ascii="Times New Roman" w:hAnsi="Times New Roman"/>
      <w:sz w:val="24"/>
    </w:rPr>
  </w:style>
  <w:style w:type="character" w:customStyle="1" w:styleId="Contents4">
    <w:name w:val="Contents 4"/>
    <w:qFormat/>
  </w:style>
  <w:style w:type="character" w:customStyle="1" w:styleId="ContentsHeading">
    <w:name w:val="Contents Heading"/>
    <w:qFormat/>
  </w:style>
  <w:style w:type="character" w:customStyle="1" w:styleId="Heading71">
    <w:name w:val="Heading 71"/>
    <w:qFormat/>
    <w:rPr>
      <w:b/>
      <w:i/>
      <w:sz w:val="22"/>
    </w:rPr>
  </w:style>
  <w:style w:type="character" w:customStyle="1" w:styleId="11">
    <w:name w:val="Абзац списка1"/>
    <w:link w:val="ListParagraph1"/>
    <w:qFormat/>
  </w:style>
  <w:style w:type="character" w:customStyle="1" w:styleId="caption1">
    <w:name w:val="caption1"/>
    <w:link w:val="caption2"/>
    <w:qFormat/>
    <w:rPr>
      <w:b/>
      <w:color w:val="4F81BD" w:themeColor="accent1"/>
      <w:sz w:val="18"/>
    </w:rPr>
  </w:style>
  <w:style w:type="character" w:customStyle="1" w:styleId="Contents6">
    <w:name w:val="Contents 6"/>
    <w:qFormat/>
  </w:style>
  <w:style w:type="character" w:customStyle="1" w:styleId="Contents7">
    <w:name w:val="Contents 7"/>
    <w:qFormat/>
  </w:style>
  <w:style w:type="character" w:customStyle="1" w:styleId="110">
    <w:name w:val="Название11"/>
    <w:link w:val="111"/>
    <w:qFormat/>
    <w:rPr>
      <w:i/>
    </w:rPr>
  </w:style>
  <w:style w:type="character" w:customStyle="1" w:styleId="Heading1Char">
    <w:name w:val="Heading 1 Char"/>
    <w:basedOn w:val="a0"/>
    <w:link w:val="Heading1Char1"/>
    <w:qFormat/>
    <w:rPr>
      <w:rFonts w:ascii="Arial" w:hAnsi="Arial"/>
      <w:sz w:val="40"/>
    </w:rPr>
  </w:style>
  <w:style w:type="character" w:customStyle="1" w:styleId="a3">
    <w:name w:val="Символ концевой сноски"/>
    <w:qFormat/>
    <w:rPr>
      <w:vertAlign w:val="superscript"/>
    </w:rPr>
  </w:style>
  <w:style w:type="character" w:styleId="a4">
    <w:name w:val="endnote reference"/>
    <w:rPr>
      <w:vertAlign w:val="superscript"/>
    </w:rPr>
  </w:style>
  <w:style w:type="character" w:customStyle="1" w:styleId="Endnote">
    <w:name w:val="Endnote"/>
    <w:link w:val="Endnote1"/>
    <w:qFormat/>
  </w:style>
  <w:style w:type="character" w:customStyle="1" w:styleId="Heading31">
    <w:name w:val="Heading 31"/>
    <w:qFormat/>
    <w:rPr>
      <w:sz w:val="30"/>
    </w:rPr>
  </w:style>
  <w:style w:type="character" w:customStyle="1" w:styleId="QuoteChar">
    <w:name w:val="Quote Char"/>
    <w:link w:val="QuoteChar1"/>
    <w:qFormat/>
    <w:rPr>
      <w:i/>
    </w:rPr>
  </w:style>
  <w:style w:type="character" w:customStyle="1" w:styleId="FigureIndex1">
    <w:name w:val="Figure Index 1"/>
    <w:qFormat/>
  </w:style>
  <w:style w:type="character" w:customStyle="1" w:styleId="Heading3Char">
    <w:name w:val="Heading 3 Char"/>
    <w:basedOn w:val="a0"/>
    <w:link w:val="Heading3Char1"/>
    <w:qFormat/>
    <w:rPr>
      <w:rFonts w:ascii="Arial" w:hAnsi="Arial"/>
      <w:sz w:val="30"/>
    </w:rPr>
  </w:style>
  <w:style w:type="character" w:customStyle="1" w:styleId="21">
    <w:name w:val="Цитата 21"/>
    <w:link w:val="Quote1"/>
    <w:qFormat/>
    <w:rPr>
      <w:i/>
    </w:rPr>
  </w:style>
  <w:style w:type="character" w:customStyle="1" w:styleId="FontStyle82">
    <w:name w:val="Font Style82"/>
    <w:link w:val="FontStyle821"/>
    <w:qFormat/>
    <w:rPr>
      <w:rFonts w:ascii="Times New Roman" w:hAnsi="Times New Roman"/>
      <w:b/>
      <w:sz w:val="24"/>
    </w:rPr>
  </w:style>
  <w:style w:type="character" w:customStyle="1" w:styleId="Heading91">
    <w:name w:val="Heading 91"/>
    <w:qFormat/>
    <w:rPr>
      <w:i/>
      <w:sz w:val="21"/>
    </w:rPr>
  </w:style>
  <w:style w:type="character" w:customStyle="1" w:styleId="Heading9Char">
    <w:name w:val="Heading 9 Char"/>
    <w:basedOn w:val="a0"/>
    <w:link w:val="Heading9Char1"/>
    <w:qFormat/>
    <w:rPr>
      <w:rFonts w:ascii="Arial" w:hAnsi="Arial"/>
      <w:i/>
      <w:sz w:val="21"/>
    </w:rPr>
  </w:style>
  <w:style w:type="character" w:customStyle="1" w:styleId="IntenseQuoteChar">
    <w:name w:val="Intense Quote Char"/>
    <w:link w:val="IntenseQuoteChar1"/>
    <w:qFormat/>
    <w:rPr>
      <w:i/>
    </w:rPr>
  </w:style>
  <w:style w:type="character" w:customStyle="1" w:styleId="List1">
    <w:name w:val="List1"/>
    <w:basedOn w:val="Textbody"/>
    <w:qFormat/>
  </w:style>
  <w:style w:type="character" w:customStyle="1" w:styleId="CaptionChar">
    <w:name w:val="Caption Char"/>
    <w:link w:val="CaptionChar1"/>
    <w:qFormat/>
  </w:style>
  <w:style w:type="character" w:customStyle="1" w:styleId="12">
    <w:name w:val="Текст выноски1"/>
    <w:link w:val="BalloonText1"/>
    <w:qFormat/>
    <w:rPr>
      <w:rFonts w:ascii="Tahoma" w:hAnsi="Tahoma"/>
      <w:sz w:val="16"/>
    </w:rPr>
  </w:style>
  <w:style w:type="character" w:customStyle="1" w:styleId="SubtitleChar">
    <w:name w:val="Subtitle Char"/>
    <w:basedOn w:val="a0"/>
    <w:link w:val="SubtitleChar1"/>
    <w:qFormat/>
    <w:rPr>
      <w:sz w:val="24"/>
    </w:rPr>
  </w:style>
  <w:style w:type="character" w:customStyle="1" w:styleId="Contents3">
    <w:name w:val="Contents 3"/>
    <w:qFormat/>
  </w:style>
  <w:style w:type="character" w:customStyle="1" w:styleId="Heading7Char">
    <w:name w:val="Heading 7 Char"/>
    <w:basedOn w:val="a0"/>
    <w:link w:val="Heading7Char1"/>
    <w:qFormat/>
    <w:rPr>
      <w:rFonts w:ascii="Arial" w:hAnsi="Arial"/>
      <w:b/>
      <w:i/>
      <w:sz w:val="22"/>
    </w:rPr>
  </w:style>
  <w:style w:type="character" w:customStyle="1" w:styleId="13">
    <w:name w:val="Название1"/>
    <w:link w:val="120"/>
    <w:qFormat/>
  </w:style>
  <w:style w:type="character" w:customStyle="1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customStyle="1" w:styleId="fontstyle01">
    <w:name w:val="fontstyle01"/>
    <w:basedOn w:val="a0"/>
    <w:link w:val="fontstyle011"/>
    <w:qFormat/>
    <w:rPr>
      <w:rFonts w:ascii="LiberationSans" w:hAnsi="LiberationSans"/>
      <w:b w:val="0"/>
      <w:i w:val="0"/>
      <w:color w:val="000000"/>
      <w:sz w:val="26"/>
    </w:rPr>
  </w:style>
  <w:style w:type="character" w:customStyle="1" w:styleId="a5">
    <w:name w:val="Символ нумерации"/>
    <w:link w:val="14"/>
    <w:qFormat/>
  </w:style>
  <w:style w:type="character" w:customStyle="1" w:styleId="Heading51">
    <w:name w:val="Heading 51"/>
    <w:qFormat/>
    <w:rPr>
      <w:b/>
      <w:sz w:val="24"/>
    </w:rPr>
  </w:style>
  <w:style w:type="character" w:customStyle="1" w:styleId="EndnoteTextChar">
    <w:name w:val="Endnote Text Char"/>
    <w:link w:val="EndnoteTextChar1"/>
    <w:qFormat/>
    <w:rPr>
      <w:sz w:val="20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Heading11">
    <w:name w:val="Heading 11"/>
    <w:qFormat/>
    <w:rPr>
      <w:sz w:val="40"/>
    </w:rPr>
  </w:style>
  <w:style w:type="character" w:styleId="a6">
    <w:name w:val="page number"/>
    <w:link w:val="pagenumber1"/>
    <w:qFormat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TitleChar">
    <w:name w:val="Title Char"/>
    <w:basedOn w:val="a0"/>
    <w:link w:val="TitleChar1"/>
    <w:qFormat/>
    <w:rPr>
      <w:sz w:val="48"/>
    </w:rPr>
  </w:style>
  <w:style w:type="character" w:customStyle="1" w:styleId="15">
    <w:name w:val="Без интервала1"/>
    <w:link w:val="NoSpacing1"/>
    <w:qFormat/>
  </w:style>
  <w:style w:type="character" w:customStyle="1" w:styleId="Header1">
    <w:name w:val="Header1"/>
    <w:qFormat/>
  </w:style>
  <w:style w:type="character" w:styleId="a9">
    <w:name w:val="Hyperlink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Pr>
      <w:sz w:val="18"/>
    </w:rPr>
  </w:style>
  <w:style w:type="character" w:customStyle="1" w:styleId="Heading81">
    <w:name w:val="Heading 81"/>
    <w:qFormat/>
    <w:rPr>
      <w:i/>
      <w:sz w:val="22"/>
    </w:rPr>
  </w:style>
  <w:style w:type="character" w:customStyle="1" w:styleId="Contents1">
    <w:name w:val="Contents 1"/>
    <w:qFormat/>
  </w:style>
  <w:style w:type="character" w:customStyle="1" w:styleId="Heading4Char">
    <w:name w:val="Heading 4 Char"/>
    <w:basedOn w:val="a0"/>
    <w:link w:val="Heading4Char1"/>
    <w:qFormat/>
    <w:rPr>
      <w:rFonts w:ascii="Arial" w:hAnsi="Arial"/>
      <w:b/>
      <w:sz w:val="26"/>
    </w:rPr>
  </w:style>
  <w:style w:type="character" w:customStyle="1" w:styleId="Heading5Char">
    <w:name w:val="Heading 5 Char"/>
    <w:basedOn w:val="a0"/>
    <w:link w:val="Heading5Char1"/>
    <w:qFormat/>
    <w:rPr>
      <w:rFonts w:ascii="Arial" w:hAnsi="Arial"/>
      <w:b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HeaderChar">
    <w:name w:val="Header Char"/>
    <w:link w:val="HeaderChar1"/>
    <w:qFormat/>
  </w:style>
  <w:style w:type="character" w:customStyle="1" w:styleId="Contents9">
    <w:name w:val="Contents 9"/>
    <w:qFormat/>
  </w:style>
  <w:style w:type="character" w:customStyle="1" w:styleId="Contents8">
    <w:name w:val="Contents 8"/>
    <w:qFormat/>
  </w:style>
  <w:style w:type="character" w:customStyle="1" w:styleId="aa">
    <w:name w:val="Содержимое таблицы"/>
    <w:link w:val="16"/>
    <w:qFormat/>
  </w:style>
  <w:style w:type="character" w:customStyle="1" w:styleId="Heading6Char">
    <w:name w:val="Heading 6 Char"/>
    <w:basedOn w:val="a0"/>
    <w:link w:val="Heading6Char1"/>
    <w:qFormat/>
    <w:rPr>
      <w:rFonts w:ascii="Arial" w:hAnsi="Arial"/>
      <w:b/>
      <w:sz w:val="22"/>
    </w:rPr>
  </w:style>
  <w:style w:type="character" w:customStyle="1" w:styleId="Contents5">
    <w:name w:val="Contents 5"/>
    <w:qFormat/>
  </w:style>
  <w:style w:type="character" w:customStyle="1" w:styleId="FooterChar">
    <w:name w:val="Footer Char"/>
    <w:link w:val="FooterChar1"/>
    <w:qFormat/>
  </w:style>
  <w:style w:type="character" w:customStyle="1" w:styleId="Footer1">
    <w:name w:val="Footer1"/>
    <w:qFormat/>
  </w:style>
  <w:style w:type="character" w:customStyle="1" w:styleId="17">
    <w:name w:val="Указатель1"/>
    <w:link w:val="112"/>
    <w:qFormat/>
  </w:style>
  <w:style w:type="character" w:customStyle="1" w:styleId="Style47">
    <w:name w:val="Style47"/>
    <w:link w:val="Style471"/>
    <w:qFormat/>
    <w:rPr>
      <w:rFonts w:ascii="Times New Roman" w:hAnsi="Times New Roman"/>
      <w:sz w:val="24"/>
    </w:rPr>
  </w:style>
  <w:style w:type="character" w:customStyle="1" w:styleId="Subtitle1">
    <w:name w:val="Subtitle1"/>
    <w:qFormat/>
    <w:rPr>
      <w:i/>
      <w:sz w:val="28"/>
    </w:rPr>
  </w:style>
  <w:style w:type="character" w:customStyle="1" w:styleId="18">
    <w:name w:val="Выделенная цитата1"/>
    <w:link w:val="IntenseQuote1"/>
    <w:qFormat/>
    <w:rPr>
      <w:i/>
    </w:rPr>
  </w:style>
  <w:style w:type="character" w:customStyle="1" w:styleId="Style2">
    <w:name w:val="Style2"/>
    <w:link w:val="Style21"/>
    <w:qFormat/>
    <w:rPr>
      <w:rFonts w:ascii="Times New Roman" w:hAnsi="Times New Roman"/>
      <w:sz w:val="24"/>
    </w:rPr>
  </w:style>
  <w:style w:type="character" w:customStyle="1" w:styleId="Title1">
    <w:name w:val="Title1"/>
    <w:qFormat/>
    <w:rPr>
      <w:sz w:val="48"/>
    </w:rPr>
  </w:style>
  <w:style w:type="character" w:customStyle="1" w:styleId="Heading41">
    <w:name w:val="Heading 41"/>
    <w:qFormat/>
    <w:rPr>
      <w:b/>
      <w:sz w:val="26"/>
    </w:rPr>
  </w:style>
  <w:style w:type="character" w:customStyle="1" w:styleId="Textbody">
    <w:name w:val="Text body"/>
    <w:qFormat/>
  </w:style>
  <w:style w:type="character" w:customStyle="1" w:styleId="Heading21">
    <w:name w:val="Heading 21"/>
    <w:qFormat/>
    <w:rPr>
      <w:sz w:val="34"/>
    </w:rPr>
  </w:style>
  <w:style w:type="character" w:customStyle="1" w:styleId="Heading2Char">
    <w:name w:val="Heading 2 Char"/>
    <w:basedOn w:val="a0"/>
    <w:link w:val="Heading2Char1"/>
    <w:qFormat/>
    <w:rPr>
      <w:rFonts w:ascii="Arial" w:hAnsi="Arial"/>
      <w:sz w:val="34"/>
    </w:rPr>
  </w:style>
  <w:style w:type="character" w:customStyle="1" w:styleId="FootnoteTextChar">
    <w:name w:val="Footnote Text Char"/>
    <w:link w:val="FootnoteTextChar1"/>
    <w:qFormat/>
    <w:rPr>
      <w:sz w:val="18"/>
    </w:rPr>
  </w:style>
  <w:style w:type="character" w:customStyle="1" w:styleId="Heading61">
    <w:name w:val="Heading 61"/>
    <w:qFormat/>
    <w:rPr>
      <w:b/>
      <w:sz w:val="22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af">
    <w:name w:val="index heading"/>
    <w:basedOn w:val="ab"/>
  </w:style>
  <w:style w:type="paragraph" w:styleId="20">
    <w:name w:val="toc 2"/>
    <w:basedOn w:val="a"/>
    <w:next w:val="a"/>
    <w:uiPriority w:val="39"/>
    <w:pPr>
      <w:spacing w:after="57"/>
      <w:ind w:left="283"/>
    </w:pPr>
  </w:style>
  <w:style w:type="paragraph" w:customStyle="1" w:styleId="Heading8Char1">
    <w:name w:val="Heading 8 Char1"/>
    <w:basedOn w:val="DefaultParagraphFont1"/>
    <w:link w:val="Heading8Char"/>
    <w:qFormat/>
    <w:rPr>
      <w:rFonts w:ascii="Arial" w:hAnsi="Arial"/>
      <w:i/>
      <w:sz w:val="22"/>
    </w:rPr>
  </w:style>
  <w:style w:type="paragraph" w:customStyle="1" w:styleId="NormalWeb1">
    <w:name w:val="Normal (Web)1"/>
    <w:basedOn w:val="a"/>
    <w:link w:val="10"/>
    <w:qFormat/>
    <w:pPr>
      <w:widowControl/>
      <w:spacing w:beforeAutospacing="1" w:afterAutospacing="1"/>
    </w:pPr>
    <w:rPr>
      <w:rFonts w:ascii="Times New Roman" w:hAnsi="Times New Roman"/>
      <w:sz w:val="24"/>
    </w:rPr>
  </w:style>
  <w:style w:type="paragraph" w:styleId="40">
    <w:name w:val="toc 4"/>
    <w:basedOn w:val="a"/>
    <w:next w:val="a"/>
    <w:uiPriority w:val="39"/>
    <w:pPr>
      <w:spacing w:after="57"/>
      <w:ind w:left="850"/>
    </w:pPr>
  </w:style>
  <w:style w:type="paragraph" w:styleId="af0">
    <w:name w:val="TOC Heading"/>
    <w:qFormat/>
  </w:style>
  <w:style w:type="paragraph" w:customStyle="1" w:styleId="ListParagraph1">
    <w:name w:val="List Paragraph1"/>
    <w:basedOn w:val="a"/>
    <w:link w:val="11"/>
    <w:qFormat/>
    <w:pPr>
      <w:ind w:left="720"/>
      <w:contextualSpacing/>
    </w:pPr>
  </w:style>
  <w:style w:type="paragraph" w:customStyle="1" w:styleId="caption2">
    <w:name w:val="caption2"/>
    <w:basedOn w:val="a"/>
    <w:next w:val="a"/>
    <w:link w:val="caption1"/>
    <w:qFormat/>
    <w:pPr>
      <w:spacing w:line="276" w:lineRule="auto"/>
    </w:pPr>
    <w:rPr>
      <w:b/>
      <w:color w:val="4F81BD" w:themeColor="accent1"/>
      <w:sz w:val="18"/>
    </w:rPr>
  </w:style>
  <w:style w:type="paragraph" w:styleId="60">
    <w:name w:val="toc 6"/>
    <w:basedOn w:val="a"/>
    <w:next w:val="a"/>
    <w:uiPriority w:val="39"/>
    <w:pPr>
      <w:spacing w:after="57"/>
      <w:ind w:left="1417"/>
    </w:pPr>
  </w:style>
  <w:style w:type="paragraph" w:styleId="70">
    <w:name w:val="toc 7"/>
    <w:basedOn w:val="a"/>
    <w:next w:val="a"/>
    <w:uiPriority w:val="39"/>
    <w:pPr>
      <w:spacing w:after="57"/>
      <w:ind w:left="1701"/>
    </w:pPr>
  </w:style>
  <w:style w:type="paragraph" w:customStyle="1" w:styleId="111">
    <w:name w:val="Название111"/>
    <w:basedOn w:val="a"/>
    <w:link w:val="110"/>
    <w:qFormat/>
    <w:pPr>
      <w:spacing w:before="120" w:after="120"/>
    </w:pPr>
    <w:rPr>
      <w:i/>
    </w:rPr>
  </w:style>
  <w:style w:type="paragraph" w:customStyle="1" w:styleId="Heading1Char1">
    <w:name w:val="Heading 1 Char1"/>
    <w:basedOn w:val="DefaultParagraphFont1"/>
    <w:link w:val="Heading1Char"/>
    <w:qFormat/>
    <w:rPr>
      <w:rFonts w:ascii="Arial" w:hAnsi="Arial"/>
      <w:sz w:val="40"/>
    </w:r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Endnote1">
    <w:name w:val="Endnote1"/>
    <w:basedOn w:val="a"/>
    <w:link w:val="Endnote"/>
    <w:qFormat/>
  </w:style>
  <w:style w:type="paragraph" w:customStyle="1" w:styleId="QuoteChar1">
    <w:name w:val="Quote Char1"/>
    <w:link w:val="QuoteChar"/>
    <w:qFormat/>
    <w:rPr>
      <w:i/>
    </w:rPr>
  </w:style>
  <w:style w:type="paragraph" w:styleId="af1">
    <w:name w:val="table of figures"/>
    <w:basedOn w:val="a"/>
    <w:next w:val="a"/>
  </w:style>
  <w:style w:type="paragraph" w:customStyle="1" w:styleId="Heading3Char1">
    <w:name w:val="Heading 3 Char1"/>
    <w:basedOn w:val="DefaultParagraphFont1"/>
    <w:link w:val="Heading3Char"/>
    <w:qFormat/>
    <w:rPr>
      <w:rFonts w:ascii="Arial" w:hAnsi="Arial"/>
      <w:sz w:val="30"/>
    </w:rPr>
  </w:style>
  <w:style w:type="paragraph" w:customStyle="1" w:styleId="Quote1">
    <w:name w:val="Quote1"/>
    <w:basedOn w:val="a"/>
    <w:next w:val="a"/>
    <w:link w:val="21"/>
    <w:qFormat/>
    <w:pPr>
      <w:ind w:left="720" w:right="720"/>
    </w:pPr>
    <w:rPr>
      <w:i/>
    </w:rPr>
  </w:style>
  <w:style w:type="paragraph" w:customStyle="1" w:styleId="FontStyle821">
    <w:name w:val="Font Style821"/>
    <w:link w:val="FontStyle82"/>
    <w:qFormat/>
    <w:rPr>
      <w:b/>
      <w:sz w:val="24"/>
    </w:rPr>
  </w:style>
  <w:style w:type="paragraph" w:customStyle="1" w:styleId="Heading9Char1">
    <w:name w:val="Heading 9 Char1"/>
    <w:basedOn w:val="DefaultParagraphFont1"/>
    <w:link w:val="Heading9Char"/>
    <w:qFormat/>
    <w:rPr>
      <w:rFonts w:ascii="Arial" w:hAnsi="Arial"/>
      <w:i/>
      <w:sz w:val="21"/>
    </w:rPr>
  </w:style>
  <w:style w:type="paragraph" w:customStyle="1" w:styleId="IntenseQuoteChar1">
    <w:name w:val="Intense Quote Char1"/>
    <w:link w:val="IntenseQuoteChar"/>
    <w:qFormat/>
    <w:rPr>
      <w:i/>
    </w:rPr>
  </w:style>
  <w:style w:type="paragraph" w:customStyle="1" w:styleId="CaptionChar1">
    <w:name w:val="Caption Char1"/>
    <w:link w:val="CaptionChar"/>
    <w:qFormat/>
  </w:style>
  <w:style w:type="paragraph" w:customStyle="1" w:styleId="BalloonText1">
    <w:name w:val="Balloon Text1"/>
    <w:basedOn w:val="a"/>
    <w:link w:val="12"/>
    <w:qFormat/>
    <w:rPr>
      <w:rFonts w:ascii="Tahoma" w:hAnsi="Tahoma"/>
      <w:sz w:val="16"/>
    </w:rPr>
  </w:style>
  <w:style w:type="paragraph" w:customStyle="1" w:styleId="SubtitleChar1">
    <w:name w:val="Subtitle Char1"/>
    <w:basedOn w:val="DefaultParagraphFont1"/>
    <w:link w:val="SubtitleChar"/>
    <w:qFormat/>
    <w:rPr>
      <w:sz w:val="24"/>
    </w:rPr>
  </w:style>
  <w:style w:type="paragraph" w:styleId="30">
    <w:name w:val="toc 3"/>
    <w:basedOn w:val="a"/>
    <w:next w:val="a"/>
    <w:uiPriority w:val="39"/>
    <w:pPr>
      <w:spacing w:after="57"/>
      <w:ind w:left="567"/>
    </w:pPr>
  </w:style>
  <w:style w:type="paragraph" w:customStyle="1" w:styleId="Heading7Char1">
    <w:name w:val="Heading 7 Char1"/>
    <w:basedOn w:val="DefaultParagraphFont1"/>
    <w:link w:val="Heading7Char"/>
    <w:qFormat/>
    <w:rPr>
      <w:rFonts w:ascii="Arial" w:hAnsi="Arial"/>
      <w:b/>
      <w:i/>
      <w:sz w:val="22"/>
    </w:rPr>
  </w:style>
  <w:style w:type="paragraph" w:customStyle="1" w:styleId="120">
    <w:name w:val="Название12"/>
    <w:next w:val="af2"/>
    <w:link w:val="13"/>
    <w:qFormat/>
  </w:style>
  <w:style w:type="paragraph" w:customStyle="1" w:styleId="ConsPlusTitle1">
    <w:name w:val="ConsPlusTitle1"/>
    <w:link w:val="ConsPlusTitle"/>
    <w:qFormat/>
    <w:pPr>
      <w:widowControl w:val="0"/>
    </w:pPr>
    <w:rPr>
      <w:rFonts w:ascii="Calibri" w:hAnsi="Calibri"/>
      <w:b/>
      <w:sz w:val="22"/>
    </w:rPr>
  </w:style>
  <w:style w:type="paragraph" w:customStyle="1" w:styleId="fontstyle011">
    <w:name w:val="fontstyle011"/>
    <w:basedOn w:val="DefaultParagraphFont1"/>
    <w:link w:val="fontstyle01"/>
    <w:qFormat/>
    <w:rPr>
      <w:rFonts w:ascii="LiberationSans" w:hAnsi="LiberationSans"/>
      <w:sz w:val="26"/>
    </w:rPr>
  </w:style>
  <w:style w:type="paragraph" w:customStyle="1" w:styleId="14">
    <w:name w:val="Символ нумерации1"/>
    <w:link w:val="a5"/>
    <w:qFormat/>
  </w:style>
  <w:style w:type="paragraph" w:customStyle="1" w:styleId="EndnoteTextChar1">
    <w:name w:val="Endnote Text Char1"/>
    <w:link w:val="EndnoteTextChar"/>
    <w:qFormat/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pagenumber1">
    <w:name w:val="page number1"/>
    <w:link w:val="a6"/>
    <w:qFormat/>
  </w:style>
  <w:style w:type="paragraph" w:customStyle="1" w:styleId="FootnoteSymbol">
    <w:name w:val="Footnote Symbol"/>
    <w:qFormat/>
    <w:rPr>
      <w:vertAlign w:val="superscript"/>
    </w:rPr>
  </w:style>
  <w:style w:type="paragraph" w:customStyle="1" w:styleId="TitleChar1">
    <w:name w:val="Title Char1"/>
    <w:basedOn w:val="DefaultParagraphFont1"/>
    <w:link w:val="TitleChar"/>
    <w:qFormat/>
    <w:rPr>
      <w:sz w:val="48"/>
    </w:rPr>
  </w:style>
  <w:style w:type="paragraph" w:customStyle="1" w:styleId="NoSpacing1">
    <w:name w:val="No Spacing1"/>
    <w:link w:val="15"/>
    <w:qFormat/>
  </w:style>
  <w:style w:type="paragraph" w:customStyle="1" w:styleId="af3">
    <w:name w:val="Колонтитул"/>
    <w:qFormat/>
    <w:pPr>
      <w:jc w:val="both"/>
    </w:pPr>
    <w:rPr>
      <w:rFonts w:ascii="XO Thames" w:hAnsi="XO Thames"/>
      <w:sz w:val="28"/>
    </w:rPr>
  </w:style>
  <w:style w:type="paragraph" w:styleId="af4">
    <w:name w:val="header"/>
    <w:basedOn w:val="a"/>
    <w:pPr>
      <w:tabs>
        <w:tab w:val="center" w:pos="5102"/>
        <w:tab w:val="right" w:pos="10205"/>
      </w:tabs>
    </w:pPr>
  </w:style>
  <w:style w:type="paragraph" w:customStyle="1" w:styleId="Internetlink">
    <w:name w:val="Internet link"/>
    <w:qFormat/>
    <w:rPr>
      <w:color w:val="0000FF" w:themeColor="hyperlink"/>
      <w:u w:val="single"/>
    </w:rPr>
  </w:style>
  <w:style w:type="paragraph" w:customStyle="1" w:styleId="Footnote1">
    <w:name w:val="Footnote1"/>
    <w:basedOn w:val="a"/>
    <w:link w:val="Footnote"/>
    <w:qFormat/>
    <w:pPr>
      <w:spacing w:after="40"/>
    </w:pPr>
    <w:rPr>
      <w:sz w:val="18"/>
    </w:rPr>
  </w:style>
  <w:style w:type="paragraph" w:styleId="19">
    <w:name w:val="toc 1"/>
    <w:basedOn w:val="a"/>
    <w:next w:val="a"/>
    <w:uiPriority w:val="39"/>
    <w:pPr>
      <w:spacing w:after="57"/>
    </w:pPr>
  </w:style>
  <w:style w:type="paragraph" w:customStyle="1" w:styleId="Heading4Char1">
    <w:name w:val="Heading 4 Char1"/>
    <w:basedOn w:val="DefaultParagraphFont1"/>
    <w:link w:val="Heading4Char"/>
    <w:qFormat/>
    <w:rPr>
      <w:rFonts w:ascii="Arial" w:hAnsi="Arial"/>
      <w:b/>
      <w:sz w:val="26"/>
    </w:rPr>
  </w:style>
  <w:style w:type="paragraph" w:customStyle="1" w:styleId="Heading5Char1">
    <w:name w:val="Heading 5 Char1"/>
    <w:basedOn w:val="DefaultParagraphFont1"/>
    <w:link w:val="Heading5Char"/>
    <w:qFormat/>
    <w:rPr>
      <w:rFonts w:ascii="Arial" w:hAnsi="Arial"/>
      <w:b/>
      <w:sz w:val="24"/>
    </w:rPr>
  </w:style>
  <w:style w:type="paragraph" w:customStyle="1" w:styleId="HeaderChar1">
    <w:name w:val="Header Char1"/>
    <w:link w:val="HeaderChar"/>
    <w:qFormat/>
  </w:style>
  <w:style w:type="paragraph" w:styleId="90">
    <w:name w:val="toc 9"/>
    <w:basedOn w:val="a"/>
    <w:next w:val="a"/>
    <w:uiPriority w:val="39"/>
    <w:pPr>
      <w:spacing w:after="57"/>
      <w:ind w:left="2268"/>
    </w:pPr>
  </w:style>
  <w:style w:type="paragraph" w:customStyle="1" w:styleId="DefaultParagraphFont1">
    <w:name w:val="Default Paragraph Font1"/>
    <w:qFormat/>
  </w:style>
  <w:style w:type="paragraph" w:styleId="80">
    <w:name w:val="toc 8"/>
    <w:basedOn w:val="a"/>
    <w:next w:val="a"/>
    <w:uiPriority w:val="39"/>
    <w:pPr>
      <w:spacing w:after="57"/>
      <w:ind w:left="1984"/>
    </w:pPr>
  </w:style>
  <w:style w:type="paragraph" w:customStyle="1" w:styleId="16">
    <w:name w:val="Содержимое таблицы1"/>
    <w:basedOn w:val="a"/>
    <w:link w:val="aa"/>
    <w:qFormat/>
  </w:style>
  <w:style w:type="paragraph" w:customStyle="1" w:styleId="Heading6Char1">
    <w:name w:val="Heading 6 Char1"/>
    <w:basedOn w:val="DefaultParagraphFont1"/>
    <w:link w:val="Heading6Char"/>
    <w:qFormat/>
    <w:rPr>
      <w:rFonts w:ascii="Arial" w:hAnsi="Arial"/>
      <w:b/>
      <w:sz w:val="22"/>
    </w:rPr>
  </w:style>
  <w:style w:type="paragraph" w:styleId="50">
    <w:name w:val="toc 5"/>
    <w:basedOn w:val="a"/>
    <w:next w:val="a"/>
    <w:uiPriority w:val="39"/>
    <w:pPr>
      <w:spacing w:after="57"/>
      <w:ind w:left="1134"/>
    </w:pPr>
  </w:style>
  <w:style w:type="paragraph" w:customStyle="1" w:styleId="FooterChar1">
    <w:name w:val="Footer Char1"/>
    <w:link w:val="FooterChar"/>
    <w:qFormat/>
  </w:style>
  <w:style w:type="paragraph" w:styleId="af5">
    <w:name w:val="footer"/>
    <w:basedOn w:val="a"/>
    <w:pPr>
      <w:tabs>
        <w:tab w:val="center" w:pos="4677"/>
        <w:tab w:val="right" w:pos="9355"/>
      </w:tabs>
    </w:pPr>
  </w:style>
  <w:style w:type="paragraph" w:customStyle="1" w:styleId="112">
    <w:name w:val="Указатель11"/>
    <w:basedOn w:val="a"/>
    <w:link w:val="17"/>
    <w:qFormat/>
  </w:style>
  <w:style w:type="paragraph" w:customStyle="1" w:styleId="Style471">
    <w:name w:val="Style471"/>
    <w:basedOn w:val="a"/>
    <w:link w:val="Style47"/>
    <w:qFormat/>
    <w:pPr>
      <w:jc w:val="center"/>
    </w:pPr>
    <w:rPr>
      <w:rFonts w:ascii="Times New Roman" w:hAnsi="Times New Roman"/>
      <w:sz w:val="24"/>
    </w:rPr>
  </w:style>
  <w:style w:type="paragraph" w:styleId="af2">
    <w:name w:val="Subtitle"/>
    <w:basedOn w:val="a"/>
    <w:next w:val="a"/>
    <w:uiPriority w:val="11"/>
    <w:qFormat/>
    <w:pPr>
      <w:jc w:val="center"/>
    </w:pPr>
    <w:rPr>
      <w:i/>
      <w:sz w:val="28"/>
    </w:rPr>
  </w:style>
  <w:style w:type="paragraph" w:customStyle="1" w:styleId="IntenseQuote1">
    <w:name w:val="Intense Quote1"/>
    <w:basedOn w:val="a"/>
    <w:next w:val="a"/>
    <w:link w:val="18"/>
    <w:qFormat/>
    <w:pPr>
      <w:ind w:left="720" w:right="720"/>
    </w:pPr>
    <w:rPr>
      <w:i/>
    </w:rPr>
  </w:style>
  <w:style w:type="paragraph" w:customStyle="1" w:styleId="Style21">
    <w:name w:val="Style21"/>
    <w:basedOn w:val="a"/>
    <w:link w:val="Style2"/>
    <w:qFormat/>
    <w:pPr>
      <w:spacing w:line="252" w:lineRule="exact"/>
      <w:jc w:val="center"/>
    </w:pPr>
    <w:rPr>
      <w:rFonts w:ascii="Times New Roman" w:hAnsi="Times New Roman"/>
      <w:sz w:val="24"/>
    </w:rPr>
  </w:style>
  <w:style w:type="paragraph" w:styleId="af6">
    <w:name w:val="Title"/>
    <w:basedOn w:val="a"/>
    <w:next w:val="a"/>
    <w:uiPriority w:val="10"/>
    <w:qFormat/>
    <w:pPr>
      <w:spacing w:before="300" w:after="200"/>
      <w:contextualSpacing/>
    </w:pPr>
    <w:rPr>
      <w:sz w:val="48"/>
    </w:rPr>
  </w:style>
  <w:style w:type="paragraph" w:customStyle="1" w:styleId="Heading2Char1">
    <w:name w:val="Heading 2 Char1"/>
    <w:basedOn w:val="DefaultParagraphFont1"/>
    <w:link w:val="Heading2Char"/>
    <w:qFormat/>
    <w:rPr>
      <w:rFonts w:ascii="Arial" w:hAnsi="Arial"/>
      <w:sz w:val="34"/>
    </w:rPr>
  </w:style>
  <w:style w:type="paragraph" w:customStyle="1" w:styleId="FootnoteTextChar1">
    <w:name w:val="Footnote Text Char1"/>
    <w:link w:val="FootnoteTextChar"/>
    <w:qFormat/>
    <w:rPr>
      <w:sz w:val="18"/>
    </w:rPr>
  </w:style>
  <w:style w:type="table" w:customStyle="1" w:styleId="GridTable4-Accent3">
    <w:name w:val="Grid Table 4 - Accent 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Список-таблица 7 цветная1"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tblPr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Таблица-сетка 1 светлая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Таблица простая 1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Таблица-сетка 7 цветная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Софья Алексеевна</dc:creator>
  <dc:description/>
  <cp:lastModifiedBy>Косенко Софья Алексеевна</cp:lastModifiedBy>
  <cp:revision>2</cp:revision>
  <dcterms:created xsi:type="dcterms:W3CDTF">2025-02-17T09:23:00Z</dcterms:created>
  <dcterms:modified xsi:type="dcterms:W3CDTF">2025-02-17T09:23:00Z</dcterms:modified>
  <dc:language>ru-RU</dc:language>
</cp:coreProperties>
</file>