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609600" cy="74295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09600" cy="7429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6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Департамент здравоохранения, </w:t>
      </w:r>
      <w:r>
        <w:rPr>
          <w:rFonts w:ascii="Times New Roman" w:hAnsi="Times New Roman"/>
          <w:b w:val="1"/>
          <w:sz w:val="28"/>
        </w:rPr>
        <w:t xml:space="preserve">труда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 социальной защиты населения 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Ненецкого автономного округа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E000000">
      <w:pPr>
        <w:spacing w:after="0" w:line="240" w:lineRule="auto"/>
        <w:ind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8"/>
        </w:rPr>
        <w:t>от __________</w:t>
      </w:r>
      <w:r>
        <w:rPr>
          <w:rFonts w:ascii="Times New Roman" w:hAnsi="Times New Roman"/>
          <w:sz w:val="28"/>
        </w:rPr>
        <w:t xml:space="preserve"> 2025</w:t>
      </w:r>
      <w:r>
        <w:rPr>
          <w:rFonts w:ascii="Times New Roman" w:hAnsi="Times New Roman"/>
          <w:sz w:val="28"/>
        </w:rPr>
        <w:t xml:space="preserve"> г. № _______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Нарьян-Мар</w:t>
      </w:r>
    </w:p>
    <w:p w14:paraId="1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4319905" cy="1602740"/>
                <wp:docPr hidden="false" id="5" name="Picture 5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000000">
                            <w:pPr>
                              <w:pStyle w:val="Style_3"/>
                              <w:tabs>
                                <w:tab w:leader="none" w:pos="4253" w:val="left"/>
                              </w:tabs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 xml:space="preserve">Об утверждении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>го задания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>ономного округа для детей-сирот</w:t>
                            </w:r>
                          </w:p>
                          <w:p w14:paraId="13000000">
                            <w:pPr>
                              <w:pStyle w:val="Style_3"/>
                              <w:tabs>
                                <w:tab w:leader="none" w:pos="4253" w:val="left"/>
                              </w:tabs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14:paraId="14000000">
                            <w:pPr>
                              <w:pStyle w:val="Style_3"/>
                              <w:tabs>
                                <w:tab w:leader="none" w:pos="4253" w:val="left"/>
                              </w:tabs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 xml:space="preserve">«Центр содействия семейному устройству </w:t>
                            </w:r>
                          </w:p>
                          <w:p w14:paraId="15000000">
                            <w:pPr>
                              <w:pStyle w:val="Style_3"/>
                              <w:tabs>
                                <w:tab w:leader="none" w:pos="4253" w:val="left"/>
                              </w:tabs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>«Наш дом»»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 xml:space="preserve">25 год и на плановый период </w:t>
                            </w:r>
                          </w:p>
                          <w:p w14:paraId="16000000">
                            <w:pPr>
                              <w:pStyle w:val="Style_3"/>
                              <w:tabs>
                                <w:tab w:leader="none" w:pos="4253" w:val="left"/>
                              </w:tabs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>2026 и 2027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7000000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1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постановлением Администрации Ненецкого автономного округа от 02.02.2016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17-п «Об утверждении Положения </w:t>
      </w:r>
      <w:r>
        <w:rPr>
          <w:rFonts w:ascii="Times New Roman" w:hAnsi="Times New Roman"/>
          <w:sz w:val="28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14:paraId="19000000">
      <w:pPr>
        <w:tabs>
          <w:tab w:leader="none" w:pos="993" w:val="left"/>
        </w:tabs>
        <w:spacing w:after="0" w:line="240" w:lineRule="auto"/>
        <w:ind w:firstLine="709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Утвердить государственное задание государственному бюджетному учреждению Ненецкого автономного округа </w:t>
      </w:r>
      <w:r>
        <w:rPr>
          <w:rFonts w:ascii="Times New Roman" w:hAnsi="Times New Roman"/>
          <w:color w:val="000000"/>
          <w:sz w:val="28"/>
        </w:rPr>
        <w:t>для детей-сирот и детей, оставшихся без попечения родителей, «Центр содействия семейному устройству «Наш дом»»</w:t>
      </w:r>
      <w:r>
        <w:rPr>
          <w:rFonts w:ascii="Times New Roman" w:hAnsi="Times New Roman"/>
          <w:sz w:val="28"/>
        </w:rPr>
        <w:t xml:space="preserve"> на 2025</w:t>
      </w:r>
      <w:r>
        <w:rPr>
          <w:rFonts w:ascii="Times New Roman" w:hAnsi="Times New Roman"/>
          <w:sz w:val="28"/>
        </w:rPr>
        <w:t xml:space="preserve"> год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плановый период 2026</w:t>
      </w:r>
      <w:r>
        <w:rPr>
          <w:rFonts w:ascii="Times New Roman" w:hAnsi="Times New Roman"/>
          <w:sz w:val="28"/>
        </w:rPr>
        <w:t xml:space="preserve"> и 2027</w:t>
      </w:r>
      <w:r>
        <w:rPr>
          <w:rFonts w:ascii="Times New Roman" w:hAnsi="Times New Roman"/>
          <w:sz w:val="28"/>
        </w:rPr>
        <w:t xml:space="preserve"> годов</w:t>
      </w:r>
      <w:r>
        <w:rPr>
          <w:rFonts w:ascii="Times New Roman" w:hAnsi="Times New Roman"/>
          <w:sz w:val="28"/>
        </w:rPr>
        <w:t xml:space="preserve"> согласно Приложению.</w:t>
      </w:r>
    </w:p>
    <w:p w14:paraId="1A000000">
      <w:pPr>
        <w:tabs>
          <w:tab w:leader="none" w:pos="993" w:val="left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 Настоящий приказ вступает в силу со дня его официального опубликования и распространяет свое действие на правоотношения, возникшие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0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января 2025</w:t>
      </w:r>
      <w:r>
        <w:rPr>
          <w:rFonts w:ascii="Times New Roman" w:hAnsi="Times New Roman"/>
          <w:sz w:val="28"/>
        </w:rPr>
        <w:t xml:space="preserve"> года.</w:t>
      </w:r>
    </w:p>
    <w:p w14:paraId="1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</w:t>
      </w:r>
    </w:p>
    <w:p w14:paraId="1F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руководителя</w:t>
      </w:r>
      <w:r>
        <w:rPr>
          <w:rFonts w:ascii="Times New Roman" w:hAnsi="Times New Roman"/>
          <w:sz w:val="28"/>
        </w:rPr>
        <w:t xml:space="preserve"> Департамента </w:t>
      </w:r>
      <w:r>
        <w:rPr>
          <w:rFonts w:ascii="Times New Roman" w:hAnsi="Times New Roman"/>
          <w:sz w:val="28"/>
        </w:rPr>
        <w:t>здравоохранения,</w:t>
      </w:r>
    </w:p>
    <w:p w14:paraId="20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труда </w:t>
      </w:r>
      <w:r>
        <w:rPr>
          <w:rFonts w:ascii="Times New Roman" w:hAnsi="Times New Roman"/>
          <w:sz w:val="28"/>
        </w:rPr>
        <w:t>и социальной защиты населения</w:t>
      </w:r>
    </w:p>
    <w:p w14:paraId="21000000">
      <w:r>
        <w:rPr>
          <w:rFonts w:ascii="Times New Roman" w:hAnsi="Times New Roman"/>
          <w:sz w:val="28"/>
        </w:rPr>
        <w:t xml:space="preserve">Ненецкого автономного округа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П.А. Лудников</w:t>
      </w:r>
    </w:p>
    <w:p w14:paraId="22000000"/>
    <w:p w14:paraId="23000000">
      <w:pPr>
        <w:sectPr>
          <w:headerReference r:id="rId2" w:type="even"/>
          <w:pgSz w:h="16848" w:orient="portrait" w:w="11908"/>
          <w:pgMar w:bottom="425" w:footer="720" w:gutter="0" w:header="680" w:left="1134" w:right="680" w:top="992"/>
          <w:pgNumType w:start="1"/>
          <w:titlePg/>
        </w:sectPr>
      </w:pPr>
    </w:p>
    <w:p w14:paraId="24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Приложение</w:t>
      </w:r>
    </w:p>
    <w:p w14:paraId="25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Приказу Департамента здравоохранения,</w:t>
      </w:r>
    </w:p>
    <w:p w14:paraId="26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труда и социальной защиты населения</w:t>
      </w:r>
    </w:p>
    <w:p w14:paraId="27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Ненецкого автономного округа</w:t>
      </w:r>
    </w:p>
    <w:p w14:paraId="28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 __</w:t>
      </w:r>
      <w:r>
        <w:rPr>
          <w:rFonts w:ascii="Times New Roman" w:hAnsi="Times New Roman"/>
          <w:sz w:val="26"/>
        </w:rPr>
        <w:t>______</w:t>
      </w:r>
      <w:r>
        <w:rPr>
          <w:rFonts w:ascii="Times New Roman" w:hAnsi="Times New Roman"/>
          <w:sz w:val="26"/>
        </w:rPr>
        <w:t>__.</w:t>
      </w:r>
      <w:r>
        <w:rPr>
          <w:rFonts w:ascii="Times New Roman" w:hAnsi="Times New Roman"/>
          <w:sz w:val="26"/>
        </w:rPr>
        <w:t>202__</w:t>
      </w:r>
      <w:r>
        <w:rPr>
          <w:rFonts w:ascii="Times New Roman" w:hAnsi="Times New Roman"/>
          <w:sz w:val="26"/>
        </w:rPr>
        <w:t xml:space="preserve"> №_</w:t>
      </w:r>
      <w:r>
        <w:rPr>
          <w:rFonts w:ascii="Times New Roman" w:hAnsi="Times New Roman"/>
          <w:sz w:val="26"/>
        </w:rPr>
        <w:t>_</w:t>
      </w:r>
      <w:r>
        <w:rPr>
          <w:rFonts w:ascii="Times New Roman" w:hAnsi="Times New Roman"/>
          <w:sz w:val="26"/>
        </w:rPr>
        <w:t>_</w:t>
      </w:r>
    </w:p>
    <w:p w14:paraId="29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«Об утверждении государственного задания</w:t>
      </w:r>
    </w:p>
    <w:p w14:paraId="2A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государственному бюджетному учреждению</w:t>
      </w:r>
    </w:p>
    <w:p w14:paraId="2B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Ненецкого автономного округа для детей-</w:t>
      </w:r>
    </w:p>
    <w:p w14:paraId="2C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сирот и детей, оставшихся без попечения </w:t>
      </w:r>
    </w:p>
    <w:p w14:paraId="2D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родителей, «Центр содействия семейному</w:t>
      </w:r>
    </w:p>
    <w:p w14:paraId="2E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устройству «Наш дом»» на </w:t>
      </w:r>
      <w:r>
        <w:rPr>
          <w:rFonts w:ascii="Times New Roman" w:hAnsi="Times New Roman"/>
          <w:sz w:val="26"/>
        </w:rPr>
        <w:t>2025</w:t>
      </w:r>
      <w:r>
        <w:rPr>
          <w:rFonts w:ascii="Times New Roman" w:hAnsi="Times New Roman"/>
          <w:sz w:val="26"/>
        </w:rPr>
        <w:t xml:space="preserve"> год</w:t>
      </w:r>
    </w:p>
    <w:p w14:paraId="2F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 на плановый период </w:t>
      </w:r>
      <w:r>
        <w:rPr>
          <w:rFonts w:ascii="Times New Roman" w:hAnsi="Times New Roman"/>
          <w:sz w:val="26"/>
        </w:rPr>
        <w:t>2026</w:t>
      </w:r>
      <w:r>
        <w:rPr>
          <w:rFonts w:ascii="Times New Roman" w:hAnsi="Times New Roman"/>
          <w:sz w:val="26"/>
        </w:rPr>
        <w:t xml:space="preserve"> и </w:t>
      </w:r>
      <w:r>
        <w:rPr>
          <w:rFonts w:ascii="Times New Roman" w:hAnsi="Times New Roman"/>
          <w:sz w:val="26"/>
        </w:rPr>
        <w:t>2027</w:t>
      </w:r>
      <w:r>
        <w:rPr>
          <w:rFonts w:ascii="Times New Roman" w:hAnsi="Times New Roman"/>
          <w:sz w:val="26"/>
        </w:rPr>
        <w:t xml:space="preserve"> годов» </w:t>
      </w:r>
    </w:p>
    <w:p w14:paraId="30000000">
      <w:pPr>
        <w:widowControl w:val="0"/>
        <w:spacing w:after="0" w:line="240" w:lineRule="auto"/>
        <w:ind w:left="9639"/>
        <w:rPr>
          <w:rFonts w:ascii="Times New Roman" w:hAnsi="Times New Roman"/>
          <w:sz w:val="26"/>
        </w:rPr>
      </w:pPr>
    </w:p>
    <w:p w14:paraId="3100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Г</w:t>
      </w:r>
      <w:r>
        <w:rPr>
          <w:rFonts w:ascii="Times New Roman" w:hAnsi="Times New Roman"/>
          <w:b w:val="1"/>
          <w:sz w:val="26"/>
        </w:rPr>
        <w:t>осударственно</w:t>
      </w:r>
      <w:r>
        <w:rPr>
          <w:rFonts w:ascii="Times New Roman" w:hAnsi="Times New Roman"/>
          <w:b w:val="1"/>
          <w:sz w:val="26"/>
        </w:rPr>
        <w:t>е</w:t>
      </w:r>
      <w:r>
        <w:rPr>
          <w:rFonts w:ascii="Times New Roman" w:hAnsi="Times New Roman"/>
          <w:b w:val="1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задан</w:t>
      </w:r>
      <w:r>
        <w:rPr>
          <w:rFonts w:ascii="Times New Roman" w:hAnsi="Times New Roman"/>
          <w:b w:val="1"/>
          <w:sz w:val="26"/>
        </w:rPr>
        <w:t>ие</w:t>
      </w:r>
    </w:p>
    <w:p w14:paraId="3200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 xml:space="preserve">на </w:t>
      </w:r>
      <w:r>
        <w:rPr>
          <w:rFonts w:ascii="Times New Roman" w:hAnsi="Times New Roman"/>
          <w:b w:val="1"/>
          <w:sz w:val="26"/>
        </w:rPr>
        <w:t>2025</w:t>
      </w:r>
      <w:r>
        <w:rPr>
          <w:rFonts w:ascii="Times New Roman" w:hAnsi="Times New Roman"/>
          <w:b w:val="1"/>
          <w:sz w:val="26"/>
        </w:rPr>
        <w:t xml:space="preserve"> год и на плановый период </w:t>
      </w:r>
      <w:r>
        <w:rPr>
          <w:rFonts w:ascii="Times New Roman" w:hAnsi="Times New Roman"/>
          <w:b w:val="1"/>
          <w:sz w:val="26"/>
        </w:rPr>
        <w:t>2026</w:t>
      </w:r>
      <w:r>
        <w:rPr>
          <w:rFonts w:ascii="Times New Roman" w:hAnsi="Times New Roman"/>
          <w:b w:val="1"/>
          <w:sz w:val="26"/>
        </w:rPr>
        <w:t xml:space="preserve"> и 202</w:t>
      </w:r>
      <w:r>
        <w:rPr>
          <w:rFonts w:ascii="Times New Roman" w:hAnsi="Times New Roman"/>
          <w:b w:val="1"/>
          <w:sz w:val="26"/>
        </w:rPr>
        <w:t>7</w:t>
      </w:r>
      <w:r>
        <w:rPr>
          <w:rFonts w:ascii="Times New Roman" w:hAnsi="Times New Roman"/>
          <w:b w:val="1"/>
          <w:sz w:val="26"/>
        </w:rPr>
        <w:t xml:space="preserve"> годов</w:t>
      </w:r>
    </w:p>
    <w:p w14:paraId="3300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Borders>
          <w:right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253"/>
        <w:gridCol w:w="6804"/>
        <w:gridCol w:w="1923"/>
        <w:gridCol w:w="1904"/>
      </w:tblGrid>
      <w:tr>
        <w:tc>
          <w:tcPr>
            <w:tcW w:type="dxa" w:w="425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0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80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0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0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Коды</w:t>
            </w:r>
          </w:p>
        </w:tc>
      </w:tr>
      <w:tr>
        <w:tc>
          <w:tcPr>
            <w:tcW w:type="dxa" w:w="425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0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80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0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00000">
            <w:pPr>
              <w:widowControl w:val="0"/>
              <w:spacing w:after="0" w:line="240" w:lineRule="auto"/>
              <w:ind w:firstLine="1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Форма </w:t>
            </w:r>
          </w:p>
          <w:p w14:paraId="3B000000">
            <w:pPr>
              <w:widowControl w:val="0"/>
              <w:spacing w:after="0" w:line="240" w:lineRule="auto"/>
              <w:ind w:firstLine="1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 ОКУД</w:t>
            </w:r>
          </w:p>
        </w:tc>
        <w:tc>
          <w:tcPr>
            <w:tcW w:type="dxa" w:w="1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0506001</w:t>
            </w:r>
          </w:p>
        </w:tc>
      </w:tr>
      <w:tr>
        <w:tc>
          <w:tcPr>
            <w:tcW w:type="dxa" w:w="425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0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80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0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00000">
            <w:pPr>
              <w:widowControl w:val="0"/>
              <w:spacing w:after="0" w:line="240" w:lineRule="auto"/>
              <w:ind w:firstLine="1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Дата начала действия</w:t>
            </w:r>
          </w:p>
        </w:tc>
        <w:tc>
          <w:tcPr>
            <w:tcW w:type="dxa" w:w="1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01.01.2025</w:t>
            </w:r>
          </w:p>
        </w:tc>
      </w:tr>
      <w:tr>
        <w:trPr>
          <w:trHeight w:hRule="atLeast" w:val="710"/>
        </w:trPr>
        <w:tc>
          <w:tcPr>
            <w:tcW w:type="dxa" w:w="425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0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80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00000">
            <w:pPr>
              <w:widowControl w:val="0"/>
              <w:spacing w:after="0" w:line="240" w:lineRule="auto"/>
              <w:ind w:firstLine="1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Дата окончания действия</w:t>
            </w:r>
          </w:p>
        </w:tc>
        <w:tc>
          <w:tcPr>
            <w:tcW w:type="dxa" w:w="1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</w:tr>
      <w:tr>
        <w:tc>
          <w:tcPr>
            <w:tcW w:type="dxa" w:w="425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widowControl w:val="0"/>
              <w:spacing w:after="0" w:line="240" w:lineRule="auto"/>
              <w:ind w:hanging="6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Наименование </w:t>
            </w:r>
          </w:p>
          <w:p w14:paraId="46000000">
            <w:pPr>
              <w:widowControl w:val="0"/>
              <w:spacing w:after="0" w:line="240" w:lineRule="auto"/>
              <w:ind w:hanging="6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государственного учреждения</w:t>
            </w:r>
          </w:p>
        </w:tc>
        <w:tc>
          <w:tcPr>
            <w:tcW w:type="dxa" w:w="680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47000000">
            <w:pPr>
              <w:widowControl w:val="0"/>
              <w:spacing w:after="0" w:line="240" w:lineRule="auto"/>
              <w:ind w:hanging="33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Государственное бюджетное учреждение Ненецкого автономного округа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192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00000">
            <w:pPr>
              <w:widowControl w:val="0"/>
              <w:spacing w:after="0" w:line="240" w:lineRule="auto"/>
              <w:ind w:firstLine="1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Код </w:t>
            </w:r>
          </w:p>
          <w:p w14:paraId="49000000">
            <w:pPr>
              <w:widowControl w:val="0"/>
              <w:spacing w:after="0" w:line="240" w:lineRule="auto"/>
              <w:ind w:firstLine="1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 сводному реестру</w:t>
            </w:r>
          </w:p>
        </w:tc>
        <w:tc>
          <w:tcPr>
            <w:tcW w:type="dxa" w:w="1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622Щ3269</w:t>
            </w:r>
          </w:p>
        </w:tc>
      </w:tr>
      <w:tr>
        <w:tc>
          <w:tcPr>
            <w:tcW w:type="dxa" w:w="425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</w:p>
          <w:p w14:paraId="4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Вид деятельности государственного учреждения</w:t>
            </w:r>
          </w:p>
        </w:tc>
        <w:tc>
          <w:tcPr>
            <w:tcW w:type="dxa" w:w="680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4D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</w:rPr>
            </w:pPr>
          </w:p>
          <w:p w14:paraId="4E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Деятельность по уходу с обеспечением проживания прочая</w:t>
            </w:r>
          </w:p>
        </w:tc>
        <w:tc>
          <w:tcPr>
            <w:tcW w:type="dxa" w:w="192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00000">
            <w:pPr>
              <w:widowControl w:val="0"/>
              <w:spacing w:after="0" w:line="240" w:lineRule="auto"/>
              <w:ind w:firstLine="1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 ОКВЭД</w:t>
            </w:r>
          </w:p>
        </w:tc>
        <w:tc>
          <w:tcPr>
            <w:tcW w:type="dxa" w:w="1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87.90</w:t>
            </w:r>
          </w:p>
        </w:tc>
      </w:tr>
    </w:tbl>
    <w:p w14:paraId="5100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Часть </w:t>
      </w:r>
      <w:r>
        <w:rPr>
          <w:rFonts w:ascii="Times New Roman" w:hAnsi="Times New Roman"/>
          <w:sz w:val="26"/>
        </w:rPr>
        <w:t>I</w:t>
      </w:r>
      <w:r>
        <w:rPr>
          <w:rFonts w:ascii="Times New Roman" w:hAnsi="Times New Roman"/>
          <w:sz w:val="26"/>
        </w:rPr>
        <w:t>. Сведения об оказываемых государственных услугах</w:t>
      </w:r>
    </w:p>
    <w:p w14:paraId="5200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p w14:paraId="5300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1</w:t>
      </w:r>
    </w:p>
    <w:tbl>
      <w:tblPr>
        <w:tblStyle w:val="Style_4"/>
        <w:tblW w:type="auto" w:w="0"/>
        <w:tblBorders>
          <w:right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302"/>
        <w:gridCol w:w="8180"/>
        <w:gridCol w:w="2126"/>
        <w:gridCol w:w="1276"/>
      </w:tblGrid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 Наименование государственной услуги</w:t>
            </w:r>
          </w:p>
        </w:tc>
        <w:tc>
          <w:tcPr>
            <w:tcW w:type="dxa" w:w="81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55000000">
            <w:pPr>
              <w:widowControl w:val="0"/>
              <w:spacing w:after="0" w:line="240" w:lineRule="auto"/>
              <w:ind w:right="-1747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Содействие устройству детей на воспитание в семью</w:t>
            </w:r>
          </w:p>
        </w:tc>
        <w:tc>
          <w:tcPr>
            <w:tcW w:type="dxa" w:w="2126"/>
            <w:vMerge w:val="restart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Код по общероссийскому перечню или региональному перечню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32.008.0</w:t>
            </w:r>
          </w:p>
        </w:tc>
      </w:tr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 Категории потребителей государственной услуги</w:t>
            </w:r>
          </w:p>
        </w:tc>
        <w:tc>
          <w:tcPr>
            <w:tcW w:type="dxa" w:w="81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59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333333"/>
                <w:sz w:val="26"/>
              </w:rPr>
              <w:t>Дети-сироты и дети, оставшиеся без попечения родителей, совершеннолетние дееспособные граждане</w:t>
            </w:r>
          </w:p>
        </w:tc>
        <w:tc>
          <w:tcPr>
            <w:tcW w:type="dxa" w:w="2126"/>
            <w:gridSpan w:val="1"/>
            <w:vMerge w:val="continue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5A00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6"/>
        </w:rPr>
      </w:pPr>
    </w:p>
    <w:p w14:paraId="5B00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Показатели, характеризующие объем и (или) качество государственной услуги.</w:t>
      </w:r>
    </w:p>
    <w:p w14:paraId="5C00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3.1. Показатели, характеризующие качество государственной услуги:</w:t>
      </w:r>
    </w:p>
    <w:p w14:paraId="5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Ind w:type="dxa" w:w="-43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134"/>
      </w:tblGrid>
      <w:tr>
        <w:tc>
          <w:tcPr>
            <w:tcW w:type="dxa" w:w="11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Уникальный номер реестровой записи </w:t>
            </w:r>
          </w:p>
        </w:tc>
        <w:tc>
          <w:tcPr>
            <w:tcW w:type="dxa" w:w="3686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2409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type="dxa" w:w="311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качества государственной услуги</w:t>
            </w:r>
          </w:p>
        </w:tc>
        <w:tc>
          <w:tcPr>
            <w:tcW w:type="dxa" w:w="26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0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качества государственной услуги</w:t>
            </w:r>
          </w:p>
        </w:tc>
        <w:tc>
          <w:tcPr>
            <w:tcW w:type="dxa" w:w="241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00000">
            <w:pPr>
              <w:widowControl w:val="0"/>
              <w:spacing w:after="0" w:line="240" w:lineRule="auto"/>
              <w:ind w:hanging="5"/>
              <w:jc w:val="center"/>
              <w:rPr>
                <w:rFonts w:ascii="Arial" w:hAnsi="Arial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>
        <w:tc>
          <w:tcPr>
            <w:tcW w:type="dxa" w:w="11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6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40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5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5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 </w:t>
            </w:r>
          </w:p>
        </w:tc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00000">
            <w:pPr>
              <w:widowControl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(1-й год планового периода) 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 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509"/>
        </w:trPr>
        <w:tc>
          <w:tcPr>
            <w:tcW w:type="dxa" w:w="11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6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40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6F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71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73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75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0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7700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</w:tr>
      <w:tr>
        <w:trPr>
          <w:trHeight w:hRule="atLeast" w:val="1166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853200О.99.0.БА65АА00000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Содействие устройству детей на воспитание в семью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очно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бесплатно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переданных в семью на воспитание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1016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детей, возвращенных кровным родителям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2764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родителей детей, получивших консультативную, психологическую, педагогическую, юри</w:t>
            </w:r>
            <w:r>
              <w:rPr>
                <w:rFonts w:ascii="Times New Roman" w:hAnsi="Times New Roman"/>
                <w:color w:val="000000"/>
                <w:sz w:val="18"/>
              </w:rPr>
              <w:t>д</w:t>
            </w:r>
            <w:r>
              <w:rPr>
                <w:rFonts w:ascii="Times New Roman" w:hAnsi="Times New Roman"/>
                <w:sz w:val="18"/>
              </w:rPr>
              <w:t>ическую, социальную и иную помощь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в целях профилактики социального сиротства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91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</w:t>
            </w:r>
            <w:r>
              <w:rPr>
                <w:rFonts w:ascii="Times New Roman" w:hAnsi="Times New Roman"/>
                <w:color w:val="333333"/>
                <w:sz w:val="18"/>
              </w:rPr>
              <w:t>оля граждан, получивших консультации по вопросам семейного устройства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53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333333"/>
                <w:sz w:val="18"/>
              </w:rPr>
              <w:t>Доля укомплектованности штатными единицами по содействию устройству детей на воспитание в семью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0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0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CC00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C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3.2. Показатели, характеризующие объем государственной услуги:</w:t>
      </w:r>
    </w:p>
    <w:p w14:paraId="C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-43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992"/>
      </w:tblGrid>
      <w:tr>
        <w:trPr>
          <w:trHeight w:hRule="atLeast" w:val="541"/>
        </w:trPr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Уникальный номер реестровой записи </w:t>
            </w:r>
          </w:p>
        </w:tc>
        <w:tc>
          <w:tcPr>
            <w:tcW w:type="dxa" w:w="2552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170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Показатель, характеризующий условия (формы) оказания государственной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услуги</w:t>
            </w:r>
          </w:p>
        </w:tc>
        <w:tc>
          <w:tcPr>
            <w:tcW w:type="dxa" w:w="28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объема государственной услуги</w:t>
            </w:r>
          </w:p>
        </w:tc>
        <w:tc>
          <w:tcPr>
            <w:tcW w:type="dxa" w:w="28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объема государственной услуги</w:t>
            </w:r>
          </w:p>
        </w:tc>
        <w:tc>
          <w:tcPr>
            <w:tcW w:type="dxa" w:w="28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Размер платы (цена, тариф) </w:t>
            </w:r>
          </w:p>
        </w:tc>
        <w:tc>
          <w:tcPr>
            <w:tcW w:type="dxa" w:w="184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0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55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0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</w:t>
            </w:r>
            <w:r>
              <w:rPr>
                <w:rFonts w:ascii="Times New Roman" w:hAnsi="Times New Roman"/>
                <w:sz w:val="18"/>
              </w:rPr>
              <w:t>ие показателя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единица измерения </w:t>
            </w:r>
            <w:r>
              <w:rPr>
                <w:rFonts w:ascii="Times New Roman" w:hAnsi="Times New Roman"/>
                <w:sz w:val="18"/>
              </w:rPr>
              <w:t>по ОКЕИ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t>(очередной финансовый год)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9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(1-й год планового периода) 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</w:t>
            </w:r>
            <w:r>
              <w:rPr>
                <w:rFonts w:ascii="Times New Roman" w:hAnsi="Times New Roman"/>
                <w:sz w:val="18"/>
              </w:rPr>
              <w:t xml:space="preserve">(2-й год планового периода) 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t>(очередной финансовый год)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t xml:space="preserve">(1-й год планового периода) 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t xml:space="preserve">(2-й год планового периода) 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 </w:t>
            </w:r>
            <w:r>
              <w:rPr>
                <w:rFonts w:ascii="Times New Roman" w:hAnsi="Times New Roman"/>
                <w:sz w:val="18"/>
              </w:rPr>
              <w:t>процентах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 </w:t>
            </w:r>
            <w:r>
              <w:rPr>
                <w:rFonts w:ascii="Times New Roman" w:hAnsi="Times New Roman"/>
                <w:sz w:val="18"/>
              </w:rPr>
              <w:t>абсолютных показателях</w:t>
            </w:r>
          </w:p>
        </w:tc>
      </w:tr>
      <w:tr>
        <w:trPr>
          <w:trHeight w:hRule="atLeast" w:val="23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55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0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</w:p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rPr>
          <w:trHeight w:hRule="atLeast" w:val="860"/>
        </w:trP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0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E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теля)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E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теля)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E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</w:t>
            </w:r>
          </w:p>
          <w:p w14:paraId="E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теля)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E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</w:tr>
      <w:tr>
        <w:trPr>
          <w:trHeight w:hRule="atLeast" w:val="692"/>
        </w:trP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853200О.99.0.БА65АА00000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Содействие устройству детей на воспитание в семью 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Количество детей, переданных на воспитание в семью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501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человек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6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792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A01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B01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C01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0F010000">
      <w:pPr>
        <w:widowControl w:val="0"/>
        <w:tabs>
          <w:tab w:leader="none" w:pos="426" w:val="left"/>
          <w:tab w:leader="none" w:pos="1985" w:val="left"/>
        </w:tabs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14:paraId="10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24"/>
        <w:gridCol w:w="4149"/>
        <w:gridCol w:w="2981"/>
        <w:gridCol w:w="2993"/>
        <w:gridCol w:w="3479"/>
      </w:tblGrid>
      <w:tr>
        <w:tc>
          <w:tcPr>
            <w:tcW w:type="dxa" w:w="1502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правовой акт</w:t>
            </w:r>
          </w:p>
        </w:tc>
      </w:tr>
      <w:tr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</w:t>
            </w: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принявший орган</w:t>
            </w:r>
          </w:p>
        </w:tc>
        <w:tc>
          <w:tcPr>
            <w:tcW w:type="dxa" w:w="2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type="dxa" w:w="2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3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</w:tr>
      <w:tr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1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22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 Порядок оказания государственной услуги: </w:t>
      </w:r>
    </w:p>
    <w:p w14:paraId="2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5.1. Нормативные правовые акты, регулирующие порядок оказания государственной услуги: </w:t>
      </w:r>
    </w:p>
    <w:p w14:paraId="2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29.12.1995 № 223-ФЗ «Семейный кодекс Российской Федерации»;</w:t>
      </w:r>
    </w:p>
    <w:p w14:paraId="2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Федеральный закон от 24.04.2008 </w:t>
      </w:r>
      <w:r>
        <w:rPr>
          <w:rFonts w:ascii="Times New Roman" w:hAnsi="Times New Roman"/>
          <w:sz w:val="26"/>
        </w:rPr>
        <w:t xml:space="preserve">№ </w:t>
      </w:r>
      <w:r>
        <w:rPr>
          <w:rFonts w:ascii="Times New Roman" w:hAnsi="Times New Roman"/>
          <w:sz w:val="26"/>
        </w:rPr>
        <w:t>48-ФЗ «Об опеке и попечительстве»;</w:t>
      </w:r>
    </w:p>
    <w:p w14:paraId="26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14:paraId="2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14:paraId="28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5.2. Порядок информирования потенциальных потребителей государственной услуги:</w:t>
      </w:r>
    </w:p>
    <w:p w14:paraId="29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455"/>
        <w:gridCol w:w="5811"/>
        <w:gridCol w:w="3476"/>
      </w:tblGrid>
      <w:tr>
        <w:trPr>
          <w:trHeight w:hRule="atLeast" w:val="230"/>
        </w:trPr>
        <w:tc>
          <w:tcPr>
            <w:tcW w:type="dxa" w:w="5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type="dxa" w:w="3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>
          <w:trHeight w:hRule="atLeast" w:val="230"/>
        </w:trPr>
        <w:tc>
          <w:tcPr>
            <w:tcW w:type="dxa" w:w="5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rPr>
          <w:trHeight w:hRule="atLeast" w:val="230"/>
        </w:trPr>
        <w:tc>
          <w:tcPr>
            <w:tcW w:type="dxa" w:w="5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 Интернет сайт: http://nmdetdom.ru/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5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2. На информационных стендах учреждения, личное информирование, в том числе по телефону.</w:t>
            </w:r>
          </w:p>
          <w:p w14:paraId="3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1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3601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структуре и об органах управления организации социального обслуживания;</w:t>
            </w:r>
          </w:p>
          <w:p w14:paraId="3701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количестве свободных мест для приема получателей социальных услуг;</w:t>
            </w:r>
          </w:p>
          <w:p w14:paraId="38010000">
            <w:pPr>
              <w:widowControl w:val="0"/>
              <w:spacing w:after="0" w:line="240" w:lineRule="auto"/>
              <w:ind w:left="19"/>
              <w:jc w:val="both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39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финансово-хозяйственной деятельности;</w:t>
            </w:r>
          </w:p>
          <w:p w14:paraId="3A01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3B010000">
            <w:pPr>
              <w:widowControl w:val="0"/>
              <w:spacing w:after="0" w:line="240" w:lineRule="auto"/>
              <w:ind w:hanging="19"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порядке предоставления социальных услуг.</w:t>
            </w:r>
          </w:p>
          <w:p w14:paraId="3C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Иная информация.</w:t>
            </w:r>
          </w:p>
        </w:tc>
        <w:tc>
          <w:tcPr>
            <w:tcW w:type="dxa" w:w="3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5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 Интернет сайт Департамента здравоохранения труда и социальной защиты населения Ненецкого автоном</w:t>
            </w:r>
            <w:r>
              <w:rPr>
                <w:rFonts w:ascii="Times New Roman" w:hAnsi="Times New Roman"/>
                <w:sz w:val="20"/>
              </w:rPr>
              <w:t>ного округа: http://medsoc.adm-</w:t>
            </w:r>
            <w:r>
              <w:rPr>
                <w:rFonts w:ascii="Times New Roman" w:hAnsi="Times New Roman"/>
                <w:sz w:val="20"/>
              </w:rPr>
              <w:t>nao.ru/</w:t>
            </w:r>
          </w:p>
        </w:tc>
        <w:tc>
          <w:tcPr>
            <w:tcW w:type="dxa" w:w="5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</w:tbl>
    <w:p w14:paraId="4101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4201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2</w:t>
      </w:r>
    </w:p>
    <w:p w14:paraId="4301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Ind w:type="dxa" w:w="142"/>
        <w:tblBorders>
          <w:right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160"/>
        <w:gridCol w:w="8322"/>
        <w:gridCol w:w="1980"/>
        <w:gridCol w:w="1280"/>
      </w:tblGrid>
      <w:tr>
        <w:tc>
          <w:tcPr>
            <w:tcW w:type="dxa" w:w="31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 Наименование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45010000">
            <w:pPr>
              <w:widowControl w:val="0"/>
              <w:spacing w:after="0" w:line="240" w:lineRule="auto"/>
              <w:ind w:right="-62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type="dxa" w:w="1980"/>
            <w:vMerge w:val="restart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Код по общероссийскому перечню или региональному перечню</w:t>
            </w:r>
          </w:p>
        </w:tc>
        <w:tc>
          <w:tcPr>
            <w:tcW w:type="dxa" w:w="12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32.005.0</w:t>
            </w:r>
          </w:p>
        </w:tc>
      </w:tr>
      <w:tr>
        <w:tc>
          <w:tcPr>
            <w:tcW w:type="dxa" w:w="31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 Категории потребителей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49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type="dxa" w:w="1980"/>
            <w:gridSpan w:val="1"/>
            <w:vMerge w:val="continue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4A010000">
      <w:pPr>
        <w:tabs>
          <w:tab w:leader="none" w:pos="6162" w:val="left"/>
        </w:tabs>
        <w:spacing w:after="0" w:line="240" w:lineRule="auto"/>
        <w:ind w:left="709"/>
        <w:rPr>
          <w:rFonts w:ascii="Times New Roman" w:hAnsi="Times New Roman"/>
          <w:sz w:val="26"/>
          <w:u w:val="single"/>
        </w:rPr>
      </w:pPr>
    </w:p>
    <w:p w14:paraId="4B01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Показатели, характеризующие объем и (или) качество государственной услуги.</w:t>
      </w:r>
    </w:p>
    <w:p w14:paraId="4C01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3.1. Показатели, характеризующие качество государственной услуги:</w:t>
      </w:r>
    </w:p>
    <w:p w14:paraId="4D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Ind w:type="dxa" w:w="-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992"/>
        <w:gridCol w:w="567"/>
        <w:gridCol w:w="992"/>
        <w:gridCol w:w="851"/>
        <w:gridCol w:w="1134"/>
        <w:gridCol w:w="992"/>
        <w:gridCol w:w="1134"/>
      </w:tblGrid>
      <w:tr>
        <w:tc>
          <w:tcPr>
            <w:tcW w:type="dxa" w:w="9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реестровой записи </w:t>
            </w:r>
          </w:p>
        </w:tc>
        <w:tc>
          <w:tcPr>
            <w:tcW w:type="dxa" w:w="3402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2268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Показатель, характеризующий условия </w:t>
            </w:r>
            <w:r>
              <w:rPr>
                <w:rFonts w:ascii="Times New Roman" w:hAnsi="Times New Roman"/>
                <w:sz w:val="18"/>
              </w:rPr>
              <w:t>(формы) оказания государственной услуги</w:t>
            </w:r>
          </w:p>
        </w:tc>
        <w:tc>
          <w:tcPr>
            <w:tcW w:type="dxa" w:w="31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качества государственной услуги</w:t>
            </w:r>
          </w:p>
        </w:tc>
        <w:tc>
          <w:tcPr>
            <w:tcW w:type="dxa" w:w="297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1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качества государственной услуги</w:t>
            </w:r>
          </w:p>
        </w:tc>
        <w:tc>
          <w:tcPr>
            <w:tcW w:type="dxa" w:w="21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1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</w:t>
            </w:r>
            <w:r>
              <w:rPr>
                <w:rFonts w:ascii="Times New Roman" w:hAnsi="Times New Roman"/>
                <w:sz w:val="18"/>
              </w:rPr>
              <w:t xml:space="preserve">установленных показателей качества государственной услуги </w:t>
            </w:r>
          </w:p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40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2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6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5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 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10000">
            <w:pPr>
              <w:widowControl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(1-й год планового периода) 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(2-й год планового периода)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509"/>
        </w:trP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40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2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6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5E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60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62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64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1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6601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6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</w:tr>
      <w:tr>
        <w:trPr>
          <w:trHeight w:hRule="atLeast" w:val="728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853100О.99.0.БА62АА00000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очно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бесплатно</w:t>
            </w:r>
          </w:p>
        </w:tc>
        <w:tc>
          <w:tcPr>
            <w:tcW w:type="dxa" w:w="1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укомплектованности штатными единицами по сопровождению замещающих семей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1132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семей</w:t>
            </w:r>
            <w:r>
              <w:rPr>
                <w:rFonts w:ascii="Times New Roman" w:hAnsi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1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1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9101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92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3.2. Показатели, характеризующие объем государственной услуги:</w:t>
      </w:r>
    </w:p>
    <w:p w14:paraId="9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709"/>
      </w:tblGrid>
      <w:tr>
        <w:trPr>
          <w:trHeight w:hRule="atLeast" w:val="541"/>
        </w:trPr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 xml:space="preserve"> реестровой записи </w:t>
            </w:r>
          </w:p>
        </w:tc>
        <w:tc>
          <w:tcPr>
            <w:tcW w:type="dxa" w:w="3335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2268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объема государственной услуги</w:t>
            </w:r>
          </w:p>
        </w:tc>
        <w:tc>
          <w:tcPr>
            <w:tcW w:type="dxa" w:w="22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объема государственной услуги</w:t>
            </w:r>
          </w:p>
        </w:tc>
        <w:tc>
          <w:tcPr>
            <w:tcW w:type="dxa" w:w="25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>азмер платы (цена, тариф)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4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1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>
        <w:trPr>
          <w:trHeight w:hRule="atLeast" w:val="1719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35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2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теля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2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7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(1-й год планового периода) 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 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(1-й год планового периода) 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 </w:t>
            </w:r>
          </w:p>
        </w:tc>
        <w:tc>
          <w:tcPr>
            <w:tcW w:type="dxa" w:w="7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1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23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35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2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</w:t>
            </w:r>
            <w:r>
              <w:rPr>
                <w:rFonts w:ascii="Times New Roman" w:hAnsi="Times New Roman"/>
                <w:sz w:val="18"/>
              </w:rPr>
              <w:t>аименование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rPr>
          <w:trHeight w:hRule="atLeast" w:val="86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A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A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A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A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B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</w:tr>
      <w:tr>
        <w:trPr>
          <w:trHeight w:hRule="atLeast" w:val="3104"/>
        </w:trP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853100О.99.0.БА62АА00000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</w:t>
            </w:r>
            <w:r>
              <w:rPr>
                <w:rFonts w:ascii="Times New Roman" w:hAnsi="Times New Roman"/>
                <w:sz w:val="18"/>
              </w:rPr>
              <w:t>под опеку (попечительство) ребенка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Численность семей, получивших социальные услуги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1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1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642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42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42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E01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F01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001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D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D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14:paraId="D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50"/>
        <w:gridCol w:w="4149"/>
        <w:gridCol w:w="2981"/>
        <w:gridCol w:w="2993"/>
        <w:gridCol w:w="2906"/>
      </w:tblGrid>
      <w:tr>
        <w:tc>
          <w:tcPr>
            <w:tcW w:type="dxa" w:w="14879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правовой акт</w:t>
            </w:r>
          </w:p>
        </w:tc>
      </w:tr>
      <w:tr>
        <w:tc>
          <w:tcPr>
            <w:tcW w:type="dxa" w:w="1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</w:t>
            </w: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принявший орган</w:t>
            </w:r>
          </w:p>
        </w:tc>
        <w:tc>
          <w:tcPr>
            <w:tcW w:type="dxa" w:w="2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type="dxa" w:w="2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2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</w:tr>
      <w:tr>
        <w:tc>
          <w:tcPr>
            <w:tcW w:type="dxa" w:w="1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1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E60100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14:paraId="E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 Порядок оказания государственной услуги: </w:t>
      </w:r>
    </w:p>
    <w:p w14:paraId="E8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5.1. Нормативные правовые акты, регулирующие порядок оказания государственной услуги: </w:t>
      </w:r>
    </w:p>
    <w:p w14:paraId="E9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29.12.1995 № 223-ФЗ «Семейный кодекс Российской Федерации»;</w:t>
      </w:r>
    </w:p>
    <w:p w14:paraId="EA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24.04.2008 № 48-ФЗ «Об опеке и попечительстве»;</w:t>
      </w:r>
    </w:p>
    <w:p w14:paraId="EB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14:paraId="EC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24.06.1999 №120-ФЗ «Об основах системы профилактики безнадзорности и правонарушений несовершеннолетних»</w:t>
      </w:r>
    </w:p>
    <w:p w14:paraId="ED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5.2. Порядок информирования потенциальных потребителей государственной услуги:</w:t>
      </w: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753"/>
        <w:gridCol w:w="6587"/>
        <w:gridCol w:w="3477"/>
      </w:tblGrid>
      <w:tr>
        <w:trPr>
          <w:trHeight w:hRule="atLeast" w:val="230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type="dxa" w:w="6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>
          <w:trHeight w:hRule="atLeast" w:val="230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rPr>
          <w:trHeight w:hRule="atLeast" w:val="230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 Интернет сайт: http://nmdetdom.ru/</w:t>
            </w:r>
          </w:p>
        </w:tc>
        <w:tc>
          <w:tcPr>
            <w:tcW w:type="dxa" w:w="6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5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6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7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2. На информационных стендах учреждения, личное 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информирование, в том числе по телефону.</w:t>
            </w:r>
          </w:p>
          <w:p w14:paraId="F8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1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О дате государственной регистрации, об учредителе, о месте нахождения, 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режиме, графике работы, контактных телефонах и об адресах электронной почте;</w:t>
            </w:r>
          </w:p>
          <w:p w14:paraId="FA01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структуре и об органах управления организации социального обслуживания;</w:t>
            </w:r>
          </w:p>
          <w:p w14:paraId="FB01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количестве свободных мест для приема получателей социальных услуг;</w:t>
            </w:r>
          </w:p>
          <w:p w14:paraId="FC01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FD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финансово-хозяйственной деятельности;</w:t>
            </w:r>
          </w:p>
          <w:p w14:paraId="FE01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FF010000">
            <w:pPr>
              <w:widowControl w:val="0"/>
              <w:spacing w:after="0" w:line="240" w:lineRule="auto"/>
              <w:ind w:hanging="19"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порядке предоставления социальных услуг.</w:t>
            </w:r>
          </w:p>
          <w:p w14:paraId="00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Иная информация.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type="dxa" w:w="6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4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</w:tbl>
    <w:p w14:paraId="05020000">
      <w:pPr>
        <w:tabs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0602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3</w:t>
      </w:r>
    </w:p>
    <w:p w14:paraId="07020000">
      <w:pPr>
        <w:tabs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b w:val="1"/>
          <w:sz w:val="20"/>
        </w:rPr>
      </w:pPr>
    </w:p>
    <w:tbl>
      <w:tblPr>
        <w:tblStyle w:val="Style_4"/>
        <w:tblW w:type="auto" w:w="0"/>
        <w:tblInd w:type="dxa" w:w="142"/>
        <w:tblBorders>
          <w:right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160"/>
        <w:gridCol w:w="8322"/>
        <w:gridCol w:w="1980"/>
        <w:gridCol w:w="1280"/>
      </w:tblGrid>
      <w:tr>
        <w:tc>
          <w:tcPr>
            <w:tcW w:type="dxa" w:w="31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8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 Наименование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09020000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type="dxa" w:w="1980"/>
            <w:vMerge w:val="restart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A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Код по общероссийскому перечню или региональному перечню</w:t>
            </w:r>
          </w:p>
        </w:tc>
        <w:tc>
          <w:tcPr>
            <w:tcW w:type="dxa" w:w="12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32.002.0</w:t>
            </w:r>
          </w:p>
        </w:tc>
      </w:tr>
      <w:tr>
        <w:tc>
          <w:tcPr>
            <w:tcW w:type="dxa" w:w="31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C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 Категории потребителей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0D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highlight w:val="white"/>
              </w:rPr>
              <w:t>Дети, находящиеся в трудной жизненной ситуации;</w:t>
            </w:r>
            <w:r>
              <w:rPr>
                <w:rFonts w:ascii="Times New Roman" w:hAnsi="Times New Roman"/>
                <w:color w:val="000000"/>
                <w:sz w:val="26"/>
                <w:highlight w:val="white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6"/>
                <w:highlight w:val="white"/>
              </w:rPr>
              <w:t>Дети-сироты и дети, оставшиеся без попечения родителей или законных представителей</w:t>
            </w:r>
          </w:p>
        </w:tc>
        <w:tc>
          <w:tcPr>
            <w:tcW w:type="dxa" w:w="1980"/>
            <w:gridSpan w:val="1"/>
            <w:vMerge w:val="continue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0E020000">
      <w:pPr>
        <w:tabs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b w:val="1"/>
          <w:sz w:val="20"/>
        </w:rPr>
      </w:pPr>
    </w:p>
    <w:p w14:paraId="0F02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Показатели, характеризующие объем и (или) качество государственной услуги.</w:t>
      </w:r>
    </w:p>
    <w:p w14:paraId="1002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3.1. Показатели, характеризующие качество государственной услуги:</w:t>
      </w:r>
    </w:p>
    <w:p w14:paraId="11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-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>
        <w:tc>
          <w:tcPr>
            <w:tcW w:type="dxa" w:w="9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 xml:space="preserve">р </w:t>
            </w:r>
            <w:r>
              <w:rPr>
                <w:rFonts w:ascii="Times New Roman" w:hAnsi="Times New Roman"/>
                <w:sz w:val="18"/>
              </w:rPr>
              <w:t xml:space="preserve"> реестровой записи </w:t>
            </w:r>
          </w:p>
        </w:tc>
        <w:tc>
          <w:tcPr>
            <w:tcW w:type="dxa" w:w="3402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2268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type="dxa" w:w="311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качества государственной услуги</w:t>
            </w: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2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качества государственной услуги</w:t>
            </w:r>
          </w:p>
        </w:tc>
        <w:tc>
          <w:tcPr>
            <w:tcW w:type="dxa" w:w="22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2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40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2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наименование показателя 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</w:t>
            </w:r>
            <w:r>
              <w:rPr>
                <w:rFonts w:ascii="Times New Roman" w:hAnsi="Times New Roman"/>
                <w:sz w:val="18"/>
              </w:rPr>
              <w:t xml:space="preserve">финансовый год) </w:t>
            </w:r>
          </w:p>
        </w:tc>
        <w:tc>
          <w:tcPr>
            <w:tcW w:type="dxa" w:w="10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20000">
            <w:pPr>
              <w:widowControl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</w:t>
            </w:r>
          </w:p>
          <w:p w14:paraId="1C020000">
            <w:pPr>
              <w:widowControl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(1-й год </w:t>
            </w:r>
            <w:r>
              <w:rPr>
                <w:rFonts w:ascii="Times New Roman" w:hAnsi="Times New Roman"/>
                <w:sz w:val="18"/>
              </w:rPr>
              <w:t xml:space="preserve">планового периода)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</w:t>
            </w:r>
            <w:r>
              <w:rPr>
                <w:rFonts w:ascii="Times New Roman" w:hAnsi="Times New Roman"/>
                <w:sz w:val="18"/>
              </w:rPr>
              <w:t xml:space="preserve">планового периода)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509"/>
        </w:trP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40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2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type="dxa" w:w="7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Код </w:t>
            </w:r>
          </w:p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2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2302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2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2502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2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2702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2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2902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2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2B02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</w:tr>
      <w:tr>
        <w:tc>
          <w:tcPr>
            <w:tcW w:type="dxa" w:w="9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853100О.99.0.БА59АА03000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очно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бесплатно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 находящихся в образовательной организации более 6 месяцев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Доля воспитанников, в </w:t>
            </w:r>
            <w:r>
              <w:rPr>
                <w:rFonts w:ascii="Times New Roman" w:hAnsi="Times New Roman"/>
                <w:sz w:val="18"/>
              </w:rPr>
              <w:t>отношении которых выявлены случаи жестокого обращения в образователь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ной организации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охваченных услугой по присмотру и уходу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совершивших самовольный уход из образовательной организации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в отношении которых образователь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ной организацией приняты необходимые меры по защите их прав и законных интересов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Доля воспитанников, права которых нарушены в </w:t>
            </w:r>
            <w:r>
              <w:rPr>
                <w:rFonts w:ascii="Times New Roman" w:hAnsi="Times New Roman"/>
                <w:sz w:val="18"/>
              </w:rPr>
              <w:t>результате действий (бездействия) администрации и работников образовательной организации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переданных на воспитание в семьи граждан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осваивающих дополнительные образовательные программы в образователь</w:t>
            </w:r>
            <w:r>
              <w:rPr>
                <w:rFonts w:ascii="Times New Roman" w:hAnsi="Times New Roman"/>
                <w:sz w:val="18"/>
              </w:rPr>
              <w:t>ной организации для детей-сирот и детей, оставшихся без попечения родителей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2281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посещающих иные организации дополнительного образования, кружки и др.</w:t>
            </w:r>
          </w:p>
          <w:p w14:paraId="D9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80%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276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7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 совершивших правонарушение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2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2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A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C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80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3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5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для которых в полном объеме созданы условия, приближенные к семейным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602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702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802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2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2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B02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C02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518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D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E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F02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охваченных услугой по организации питания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4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5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6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7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8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9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A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83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C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E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F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0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1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реализующих право на получение алиментов</w:t>
            </w:r>
          </w:p>
          <w:p w14:paraId="12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26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ставших победителями и призерами мероприятий, проводимых образовательной организацией, областных, всероссийских, международных</w:t>
            </w:r>
          </w:p>
          <w:p w14:paraId="21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91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выпускников, возвращающихся на каникулярный период</w:t>
            </w:r>
          </w:p>
          <w:p w14:paraId="30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37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педагогов образовательной организации со стажем работы до 5 лет</w:t>
            </w:r>
          </w:p>
          <w:p w14:paraId="3F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541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Доля педагогов образовательной </w:t>
            </w:r>
            <w:r>
              <w:rPr>
                <w:rFonts w:ascii="Times New Roman" w:hAnsi="Times New Roman"/>
                <w:sz w:val="18"/>
              </w:rPr>
              <w:t>организации, имеющих высшую и первую квалификацию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03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2234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  <w:p w14:paraId="6A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45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Уровень освоения воспитанниками программ дошкольного образования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34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Уровень освоения воспитанника</w:t>
            </w:r>
            <w:r>
              <w:rPr>
                <w:rFonts w:ascii="Times New Roman" w:hAnsi="Times New Roman"/>
                <w:sz w:val="18"/>
              </w:rPr>
              <w:t>ми, с ограниченными возможностями здоровья, адаптированных образовательных программ дошкольного образования</w:t>
            </w:r>
          </w:p>
          <w:p w14:paraId="87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8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Уровень освоения обучающимися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870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Уровень освоения обучающимися основной общеобразовательной программы основного общего образования по завершении второй ступени общего образования</w:t>
            </w:r>
          </w:p>
          <w:p w14:paraId="A4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A5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A6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1302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Уровень освоения обучающимися с ограниченными возможностями здоровья адаптированных основных общеобразовательных программ начального общего образования по завершении первой ступени общего образования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126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3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Уровень соответствия учебного плана общеобразовательной </w:t>
            </w:r>
            <w:r>
              <w:rPr>
                <w:rFonts w:ascii="Times New Roman" w:hAnsi="Times New Roman"/>
                <w:sz w:val="18"/>
              </w:rPr>
              <w:t>организации требованиям федерального базисного учебного плана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30000">
            <w:pPr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3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CA030000">
      <w:pPr>
        <w:tabs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sz w:val="20"/>
        </w:rPr>
      </w:pPr>
    </w:p>
    <w:p w14:paraId="CB03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3.2. Показатели, характеризующие объем государственной услуги:</w:t>
      </w:r>
    </w:p>
    <w:p w14:paraId="CC03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>
        <w:trPr>
          <w:trHeight w:hRule="atLeast" w:val="445"/>
        </w:trPr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 xml:space="preserve"> реестровой записи </w:t>
            </w:r>
          </w:p>
        </w:tc>
        <w:tc>
          <w:tcPr>
            <w:tcW w:type="dxa" w:w="2626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170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Показатель, характеризующий условия (формы) оказания государственной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услуги</w:t>
            </w:r>
          </w:p>
        </w:tc>
        <w:tc>
          <w:tcPr>
            <w:tcW w:type="dxa" w:w="25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объема государственной услуги</w:t>
            </w:r>
          </w:p>
        </w:tc>
        <w:tc>
          <w:tcPr>
            <w:tcW w:type="dxa" w:w="255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3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объема государственной услуги</w:t>
            </w:r>
          </w:p>
        </w:tc>
        <w:tc>
          <w:tcPr>
            <w:tcW w:type="dxa" w:w="297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3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Размер платы (цена, тариф)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3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626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0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</w:t>
            </w:r>
          </w:p>
        </w:tc>
        <w:tc>
          <w:tcPr>
            <w:tcW w:type="dxa" w:w="14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3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(1-й год планового периода) 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3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(2-й год планового периода)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903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3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(1-й год планового периода)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3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 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3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3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23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626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0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</w:t>
            </w:r>
            <w:r>
              <w:rPr>
                <w:rFonts w:ascii="Times New Roman" w:hAnsi="Times New Roman"/>
                <w:sz w:val="18"/>
              </w:rPr>
              <w:t>аименование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</w:p>
        </w:tc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rPr>
          <w:trHeight w:hRule="atLeast" w:val="1279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E1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</w:t>
            </w:r>
          </w:p>
          <w:p w14:paraId="E3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</w:t>
            </w:r>
          </w:p>
          <w:p w14:paraId="E5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</w:t>
            </w:r>
          </w:p>
          <w:p w14:paraId="E7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</w:t>
            </w:r>
          </w:p>
          <w:p w14:paraId="E9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A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C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3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5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6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7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8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3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B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853100О.99.0.БА59АА03000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C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Содержание и воспитание детей-сирот и детей, оставшихся без попечения родителей, детей, находящихся в трудной </w:t>
            </w:r>
            <w:r>
              <w:rPr>
                <w:rFonts w:ascii="Times New Roman" w:hAnsi="Times New Roman"/>
                <w:sz w:val="18"/>
              </w:rPr>
              <w:t>жизненной ситуации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D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E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F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Численность граждан, получивших социальные услуги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4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человек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4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792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4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5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6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7040000">
            <w:pPr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0C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0D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14:paraId="0E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49"/>
        <w:gridCol w:w="4149"/>
        <w:gridCol w:w="2975"/>
        <w:gridCol w:w="2990"/>
        <w:gridCol w:w="3051"/>
      </w:tblGrid>
      <w:tr>
        <w:tc>
          <w:tcPr>
            <w:tcW w:type="dxa" w:w="1501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правовой акт</w:t>
            </w:r>
          </w:p>
        </w:tc>
      </w:tr>
      <w:tr>
        <w:tc>
          <w:tcPr>
            <w:tcW w:type="dxa" w:w="1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</w:t>
            </w: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принявший орган</w:t>
            </w:r>
          </w:p>
        </w:tc>
        <w:tc>
          <w:tcPr>
            <w:tcW w:type="dxa" w:w="2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type="dxa" w:w="2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3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</w:tr>
      <w:tr>
        <w:tc>
          <w:tcPr>
            <w:tcW w:type="dxa" w:w="1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1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4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F04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</w:p>
    <w:p w14:paraId="20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 Порядок оказания государственной услуги.</w:t>
      </w:r>
    </w:p>
    <w:p w14:paraId="21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5.1. Нормативные правовые акты, регулирующие порядок оказания государственной услуги: </w:t>
      </w:r>
    </w:p>
    <w:p w14:paraId="22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29.12.1995 № 223-ФЗ «Семейный кодекс Российской Федерации»;</w:t>
      </w:r>
    </w:p>
    <w:p w14:paraId="23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21.12.1996 № 159-ФЗ «</w:t>
      </w:r>
      <w:r>
        <w:rPr>
          <w:rFonts w:ascii="Times New Roman" w:hAnsi="Times New Roman"/>
          <w:sz w:val="26"/>
        </w:rPr>
        <w:t>Об основных гарантиях по социальной поддержке детей-сирот и детей, оставшихся без попечения родителей</w:t>
      </w:r>
      <w:r>
        <w:rPr>
          <w:rFonts w:ascii="Times New Roman" w:hAnsi="Times New Roman"/>
          <w:sz w:val="26"/>
        </w:rPr>
        <w:t>»;</w:t>
      </w:r>
    </w:p>
    <w:p w14:paraId="24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24.06.1999 № 120-ФЗ «</w:t>
      </w:r>
      <w:r>
        <w:rPr>
          <w:rFonts w:ascii="Times New Roman" w:hAnsi="Times New Roman"/>
          <w:sz w:val="26"/>
        </w:rPr>
        <w:t>Об основах системы профилактики безнадзорности и правонарушений несовершеннолетних</w:t>
      </w:r>
      <w:r>
        <w:rPr>
          <w:rFonts w:ascii="Times New Roman" w:hAnsi="Times New Roman"/>
          <w:sz w:val="26"/>
        </w:rPr>
        <w:t>»;</w:t>
      </w:r>
    </w:p>
    <w:p w14:paraId="25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24.04.2008 № 48-ФЗ «Об опеке и попечительстве»;</w:t>
      </w:r>
    </w:p>
    <w:p w14:paraId="26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Постановление Правительства Российской Федерации от 24.05.2014 № 481 «</w:t>
      </w:r>
      <w:r>
        <w:rPr>
          <w:rFonts w:ascii="Times New Roman" w:hAnsi="Times New Roman"/>
          <w:sz w:val="26"/>
        </w:rPr>
        <w:t>О деятельности организаций для детей-сирот и детей, оставшихся без попечения родителей, и об устройстве в них детей, оставшихся без попечения родителей</w:t>
      </w:r>
      <w:r>
        <w:rPr>
          <w:rFonts w:ascii="Times New Roman" w:hAnsi="Times New Roman"/>
          <w:sz w:val="26"/>
        </w:rPr>
        <w:t>».</w:t>
      </w:r>
    </w:p>
    <w:p w14:paraId="27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5.2. Порядок информирования потенциальных потребителей государственной услуги:</w:t>
      </w:r>
    </w:p>
    <w:p w14:paraId="28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962"/>
        <w:gridCol w:w="6520"/>
        <w:gridCol w:w="3477"/>
      </w:tblGrid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 Интернет сайт: http://nmdetdom.ru/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2. На информационных стендах учреждения, личное информирование, в том числе по телефону.</w:t>
            </w:r>
          </w:p>
          <w:p w14:paraId="33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35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структуре и об органах управления организации социального обслуживания;</w:t>
            </w:r>
          </w:p>
          <w:p w14:paraId="36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количестве свободных мест для приема получателей социальных услуг;</w:t>
            </w:r>
          </w:p>
          <w:p w14:paraId="37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О наличии лицензий на осуществление деятельности, подлежащей лицензированию в соответствии с законодательством Российской 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Федерации;</w:t>
            </w:r>
          </w:p>
          <w:p w14:paraId="38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финансово-хозяйственной деятельности;</w:t>
            </w:r>
          </w:p>
          <w:p w14:paraId="39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3A040000">
            <w:pPr>
              <w:widowControl w:val="0"/>
              <w:spacing w:after="0" w:line="240" w:lineRule="auto"/>
              <w:ind w:hanging="19"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порядке предоставления социальных услуг.</w:t>
            </w:r>
          </w:p>
          <w:p w14:paraId="3B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</w:rPr>
              <w:t>Иная информация.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4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</w:tbl>
    <w:p w14:paraId="4004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p w14:paraId="4104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4</w:t>
      </w:r>
    </w:p>
    <w:p w14:paraId="4204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Borders>
          <w:right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302"/>
        <w:gridCol w:w="8322"/>
        <w:gridCol w:w="1980"/>
        <w:gridCol w:w="1440"/>
      </w:tblGrid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 Наименование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44040000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type="dxa" w:w="1980"/>
            <w:vMerge w:val="restart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Код по общероссийскому перечню или региональному перечню</w:t>
            </w:r>
          </w:p>
        </w:tc>
        <w:tc>
          <w:tcPr>
            <w:tcW w:type="dxa" w:w="1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32.001.0</w:t>
            </w:r>
          </w:p>
        </w:tc>
      </w:tr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 Категории потребителей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48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Дети-сироты и дети, оставшиеся без попечения родителей</w:t>
            </w:r>
          </w:p>
        </w:tc>
        <w:tc>
          <w:tcPr>
            <w:tcW w:type="dxa" w:w="1980"/>
            <w:gridSpan w:val="1"/>
            <w:vMerge w:val="continue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4904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Показатели, характеризующие объем и (или) качество государственной услуги.</w:t>
      </w:r>
    </w:p>
    <w:p w14:paraId="4A04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3.1. Показатели, характеризующие качество государственной услуги:</w:t>
      </w:r>
    </w:p>
    <w:p w14:paraId="4B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-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>
        <w:tc>
          <w:tcPr>
            <w:tcW w:type="dxa" w:w="9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 xml:space="preserve"> реестровой записи </w:t>
            </w:r>
          </w:p>
        </w:tc>
        <w:tc>
          <w:tcPr>
            <w:tcW w:type="dxa" w:w="4111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2268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type="dxa" w:w="305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качества государственной услуги</w:t>
            </w:r>
          </w:p>
        </w:tc>
        <w:tc>
          <w:tcPr>
            <w:tcW w:type="dxa" w:w="22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4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качества государственной услуги</w:t>
            </w:r>
          </w:p>
        </w:tc>
        <w:tc>
          <w:tcPr>
            <w:tcW w:type="dxa" w:w="241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4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4111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2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6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</w:t>
            </w:r>
          </w:p>
        </w:tc>
        <w:tc>
          <w:tcPr>
            <w:tcW w:type="dxa" w:w="14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</w:t>
            </w: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(очередной финансовый год) </w:t>
            </w:r>
          </w:p>
        </w:tc>
        <w:tc>
          <w:tcPr>
            <w:tcW w:type="dxa" w:w="7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40000">
            <w:pPr>
              <w:widowControl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(1-й год планового периода) 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 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509"/>
        </w:trP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4111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2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6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5C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5E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60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62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4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6404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6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</w:tr>
      <w:tr>
        <w:trPr>
          <w:trHeight w:hRule="atLeast" w:val="1720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4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4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4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4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4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1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4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trike w:val="1"/>
                <w:color w:val="FF0000"/>
                <w:sz w:val="18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4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40000">
            <w:pPr>
              <w:spacing w:after="0" w:line="240" w:lineRule="auto"/>
              <w:ind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4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4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4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4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trike w:val="1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4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trike w:val="1"/>
                <w:sz w:val="18"/>
              </w:rPr>
            </w:pPr>
          </w:p>
        </w:tc>
      </w:tr>
    </w:tbl>
    <w:p w14:paraId="81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3.2. Показатели, характеризующие объем государственной услуги:</w:t>
      </w:r>
    </w:p>
    <w:p w14:paraId="82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>
        <w:trPr>
          <w:trHeight w:hRule="atLeast" w:val="541"/>
        </w:trPr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 xml:space="preserve"> реестровой записи </w:t>
            </w:r>
          </w:p>
        </w:tc>
        <w:tc>
          <w:tcPr>
            <w:tcW w:type="dxa" w:w="3268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2118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type="dxa" w:w="241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объема государственной услуги</w:t>
            </w:r>
          </w:p>
        </w:tc>
        <w:tc>
          <w:tcPr>
            <w:tcW w:type="dxa" w:w="220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объема государственной услуги</w:t>
            </w:r>
          </w:p>
        </w:tc>
        <w:tc>
          <w:tcPr>
            <w:tcW w:type="dxa" w:w="26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Размер платы (цена, тариф) </w:t>
            </w:r>
          </w:p>
        </w:tc>
        <w:tc>
          <w:tcPr>
            <w:tcW w:type="dxa" w:w="14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268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1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</w:p>
        </w:tc>
        <w:tc>
          <w:tcPr>
            <w:tcW w:type="dxa" w:w="14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78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год (очередной финансовый год)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(1-й год планового периода) 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(2-й год планового периода) 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(1-й год планового периода)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</w:t>
            </w:r>
          </w:p>
        </w:tc>
        <w:tc>
          <w:tcPr>
            <w:tcW w:type="dxa" w:w="7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4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23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268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1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</w:t>
            </w:r>
            <w:r>
              <w:rPr>
                <w:rFonts w:ascii="Times New Roman" w:hAnsi="Times New Roman"/>
                <w:sz w:val="18"/>
              </w:rPr>
              <w:t>аименование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6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7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rPr>
          <w:trHeight w:hRule="atLeast" w:val="86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97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99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9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9D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9F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853200О.99.0.БА58АА00000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Число детей-сирот и детей, оставшихся без попечения родителей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4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человек</w:t>
            </w:r>
          </w:p>
        </w:tc>
        <w:tc>
          <w:tcPr>
            <w:tcW w:type="dxa" w:w="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4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792</w:t>
            </w:r>
          </w:p>
        </w:tc>
        <w:tc>
          <w:tcPr>
            <w:tcW w:type="dxa" w:w="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C2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14:paraId="C3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50"/>
        <w:gridCol w:w="4149"/>
        <w:gridCol w:w="2981"/>
        <w:gridCol w:w="2993"/>
        <w:gridCol w:w="3041"/>
      </w:tblGrid>
      <w:tr>
        <w:tc>
          <w:tcPr>
            <w:tcW w:type="dxa" w:w="1501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правовой акт</w:t>
            </w:r>
          </w:p>
        </w:tc>
      </w:tr>
      <w:tr>
        <w:tc>
          <w:tcPr>
            <w:tcW w:type="dxa" w:w="1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</w:t>
            </w: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принявший орган</w:t>
            </w:r>
          </w:p>
        </w:tc>
        <w:tc>
          <w:tcPr>
            <w:tcW w:type="dxa" w:w="2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type="dxa" w:w="2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3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</w:tr>
      <w:tr>
        <w:tc>
          <w:tcPr>
            <w:tcW w:type="dxa" w:w="1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1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4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D4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D5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 Порядок оказания государственной услуги.</w:t>
      </w:r>
    </w:p>
    <w:p w14:paraId="D6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5.1. Нормативные правовые акты, регулирующие порядок оказания государственной услуги: </w:t>
      </w:r>
    </w:p>
    <w:p w14:paraId="D7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29.12.2012 № 273-ФЗ «Об образовании в Российской Федерации»;</w:t>
      </w:r>
    </w:p>
    <w:p w14:paraId="D8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14:paraId="D9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5.2. Порядок информирования потенциальных потребителей государственной услуги:</w:t>
      </w:r>
    </w:p>
    <w:p w14:paraId="DA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962"/>
        <w:gridCol w:w="6237"/>
        <w:gridCol w:w="3760"/>
      </w:tblGrid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type="dxa" w:w="3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 Интернет сайт: http://nmdetdom.ru/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2. На информационных стендах учреждения, личное информирование, в том числе по телефону.</w:t>
            </w:r>
          </w:p>
          <w:p w14:paraId="E5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E7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структуре и об органах управления организации социального обслуживания;</w:t>
            </w:r>
          </w:p>
          <w:p w14:paraId="E8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количестве свободных мест для приема получателей социальных услуг;</w:t>
            </w:r>
          </w:p>
          <w:p w14:paraId="E9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EA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финансово-хозяйственной деятельности;</w:t>
            </w:r>
          </w:p>
          <w:p w14:paraId="EB04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EC040000">
            <w:pPr>
              <w:widowControl w:val="0"/>
              <w:spacing w:after="0" w:line="240" w:lineRule="auto"/>
              <w:ind w:hanging="19"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порядке предоставления социальных услуг.</w:t>
            </w:r>
          </w:p>
          <w:p w14:paraId="ED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</w:rPr>
              <w:t>Иная информация.</w:t>
            </w:r>
          </w:p>
        </w:tc>
        <w:tc>
          <w:tcPr>
            <w:tcW w:type="dxa" w:w="3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</w:tbl>
    <w:p w14:paraId="F204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F304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5</w:t>
      </w:r>
    </w:p>
    <w:p w14:paraId="F404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Borders>
          <w:right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302"/>
        <w:gridCol w:w="8322"/>
        <w:gridCol w:w="2126"/>
        <w:gridCol w:w="1276"/>
      </w:tblGrid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5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 Наименование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F6040000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Психолого-медико-педагогическая реабилитация детей</w:t>
            </w:r>
          </w:p>
        </w:tc>
        <w:tc>
          <w:tcPr>
            <w:tcW w:type="dxa" w:w="2126"/>
            <w:vMerge w:val="restart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7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Код </w:t>
            </w:r>
          </w:p>
          <w:p w14:paraId="F8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 общероссийскому перечню или региональному перечню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4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32.004.0</w:t>
            </w:r>
          </w:p>
        </w:tc>
      </w:tr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 Категории потребителей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FB04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Дети, находящиеся в трудной жизненной ситуации;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Дети-сироты и дети, оставшиеся без попечения родителей или законных представителей</w:t>
            </w:r>
          </w:p>
        </w:tc>
        <w:tc>
          <w:tcPr>
            <w:tcW w:type="dxa" w:w="2126"/>
            <w:gridSpan w:val="1"/>
            <w:vMerge w:val="continue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FC040000">
      <w:pPr>
        <w:tabs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b w:val="1"/>
          <w:sz w:val="20"/>
        </w:rPr>
      </w:pPr>
    </w:p>
    <w:p w14:paraId="FD04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Показатели, характеризующие объем и (или) качество государственной услуги.</w:t>
      </w:r>
    </w:p>
    <w:p w14:paraId="FE04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3.1. Показатели, характеризующие качество государственной услуги:</w:t>
      </w:r>
    </w:p>
    <w:p w14:paraId="FF04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-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>
        <w:tc>
          <w:tcPr>
            <w:tcW w:type="dxa" w:w="9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 xml:space="preserve"> реестровой записи </w:t>
            </w:r>
          </w:p>
        </w:tc>
        <w:tc>
          <w:tcPr>
            <w:tcW w:type="dxa" w:w="3969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255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качества государственной услуги</w:t>
            </w:r>
          </w:p>
        </w:tc>
        <w:tc>
          <w:tcPr>
            <w:tcW w:type="dxa" w:w="26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405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качества государственной услуги</w:t>
            </w:r>
          </w:p>
        </w:tc>
        <w:tc>
          <w:tcPr>
            <w:tcW w:type="dxa" w:w="184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505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969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55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6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7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8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 </w:t>
            </w:r>
          </w:p>
        </w:tc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9050000">
            <w:pPr>
              <w:widowControl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 год (1-й год планового периода) 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A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C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509"/>
        </w:trP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969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55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E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F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10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1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12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14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16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5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1805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853100О.99.0.БА61АА00000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Психолого-медико-педагогическая реабилитация детей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очно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бесплатно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воспитанников, охваченных диспансеризацией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1025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Доля воспитанников, охваченных оздоровительными, реабилитационными </w:t>
            </w:r>
            <w:r>
              <w:rPr>
                <w:rFonts w:ascii="Times New Roman" w:hAnsi="Times New Roman"/>
                <w:sz w:val="18"/>
              </w:rPr>
              <w:t>мероприятиями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детей, своевременно охваченных вакцинацией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84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Доля                                воспитанников, которым оказана психологическая (психолого-педагогическая) помощь</w:t>
            </w:r>
          </w:p>
          <w:p w14:paraId="58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59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5A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5B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5D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5E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5F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  <w:p w14:paraId="61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  <w:p w14:paraId="62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  <w:p w14:paraId="63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65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66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67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69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6A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6B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6D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6E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6F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71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72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73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75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76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77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78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  <w:p w14:paraId="79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749"/>
        </w:trP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5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обоснованных предписаний контрольно-надзорных органов по поводу качества медицинской помощи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82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83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84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8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87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88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8A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8B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8C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8E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8F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90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92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93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94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96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97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  <w:p w14:paraId="98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5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9A050000">
      <w:pPr>
        <w:tabs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sz w:val="20"/>
        </w:rPr>
      </w:pPr>
    </w:p>
    <w:p w14:paraId="9B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3.2. Показатели, характеризующие объем государственной услуги:</w:t>
      </w:r>
    </w:p>
    <w:p w14:paraId="9C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>
        <w:trPr>
          <w:trHeight w:hRule="atLeast" w:val="541"/>
        </w:trPr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 xml:space="preserve"> реестровой записи </w:t>
            </w:r>
          </w:p>
        </w:tc>
        <w:tc>
          <w:tcPr>
            <w:tcW w:type="dxa" w:w="2768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1768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type="dxa" w:w="255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объема государственной услуги</w:t>
            </w:r>
          </w:p>
        </w:tc>
        <w:tc>
          <w:tcPr>
            <w:tcW w:type="dxa" w:w="23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объема государственной услуги</w:t>
            </w:r>
          </w:p>
        </w:tc>
        <w:tc>
          <w:tcPr>
            <w:tcW w:type="dxa" w:w="25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Размер платы (цена, тариф) </w:t>
            </w:r>
          </w:p>
        </w:tc>
        <w:tc>
          <w:tcPr>
            <w:tcW w:type="dxa" w:w="21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768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</w:t>
            </w:r>
          </w:p>
        </w:tc>
        <w:tc>
          <w:tcPr>
            <w:tcW w:type="dxa" w:w="14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</w:t>
            </w:r>
            <w:r>
              <w:rPr>
                <w:rFonts w:ascii="Times New Roman" w:hAnsi="Times New Roman"/>
                <w:sz w:val="18"/>
              </w:rPr>
              <w:t>ной финансовый год)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год (1-й год планово</w:t>
            </w:r>
            <w:r>
              <w:rPr>
                <w:rFonts w:ascii="Times New Roman" w:hAnsi="Times New Roman"/>
                <w:sz w:val="18"/>
              </w:rPr>
              <w:t xml:space="preserve">го периода) 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</w:t>
            </w:r>
            <w:r>
              <w:rPr>
                <w:rFonts w:ascii="Times New Roman" w:hAnsi="Times New Roman"/>
                <w:sz w:val="18"/>
              </w:rPr>
              <w:t xml:space="preserve">периода) 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</w:t>
            </w:r>
            <w:r>
              <w:rPr>
                <w:rFonts w:ascii="Times New Roman" w:hAnsi="Times New Roman"/>
                <w:sz w:val="18"/>
              </w:rPr>
              <w:t>финансовый год)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(1-й год планового </w:t>
            </w:r>
            <w:r>
              <w:rPr>
                <w:rFonts w:ascii="Times New Roman" w:hAnsi="Times New Roman"/>
                <w:sz w:val="18"/>
              </w:rPr>
              <w:t xml:space="preserve">периода) 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(2-й год планового </w:t>
            </w:r>
            <w:r>
              <w:rPr>
                <w:rFonts w:ascii="Times New Roman" w:hAnsi="Times New Roman"/>
                <w:sz w:val="18"/>
              </w:rPr>
              <w:t xml:space="preserve">периода)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5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23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768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</w:p>
        </w:tc>
        <w:tc>
          <w:tcPr>
            <w:tcW w:type="dxa" w:w="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rPr>
          <w:trHeight w:hRule="atLeast" w:val="86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</w:t>
            </w:r>
          </w:p>
          <w:p w14:paraId="B1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</w:t>
            </w:r>
          </w:p>
          <w:p w14:paraId="B3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</w:t>
            </w:r>
          </w:p>
          <w:p w14:paraId="B5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</w:t>
            </w:r>
          </w:p>
          <w:p w14:paraId="B7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</w:t>
            </w:r>
          </w:p>
          <w:p w14:paraId="B9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</w:tr>
      <w:tr>
        <w:trPr>
          <w:trHeight w:hRule="atLeast" w:val="1750"/>
        </w:trP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853100О.99.0.БА61АА00000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Психолого-медико-педагогическая реабилитация детей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Численность граждан, получивших социальные услуги</w:t>
            </w:r>
          </w:p>
          <w:p w14:paraId="D2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человек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5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792</w:t>
            </w:r>
          </w:p>
        </w:tc>
        <w:tc>
          <w:tcPr>
            <w:tcW w:type="dxa" w:w="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DD05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DE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14:paraId="DF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67"/>
        <w:gridCol w:w="4155"/>
        <w:gridCol w:w="2969"/>
        <w:gridCol w:w="2980"/>
        <w:gridCol w:w="3043"/>
      </w:tblGrid>
      <w:tr>
        <w:tc>
          <w:tcPr>
            <w:tcW w:type="dxa" w:w="1501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50000">
            <w:pPr>
              <w:widowControl w:val="0"/>
              <w:tabs>
                <w:tab w:leader="none" w:pos="585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Нормативный правовой акт</w:t>
            </w:r>
          </w:p>
        </w:tc>
      </w:tr>
      <w:tr>
        <w:tc>
          <w:tcPr>
            <w:tcW w:type="dxa" w:w="18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</w:t>
            </w:r>
          </w:p>
        </w:tc>
        <w:tc>
          <w:tcPr>
            <w:tcW w:type="dxa" w:w="4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принявший орган</w:t>
            </w:r>
          </w:p>
        </w:tc>
        <w:tc>
          <w:tcPr>
            <w:tcW w:type="dxa" w:w="2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type="dxa" w:w="2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30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</w:tr>
      <w:tr>
        <w:tc>
          <w:tcPr>
            <w:tcW w:type="dxa" w:w="18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0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18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5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F005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F1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 Порядок оказания государственной услуги.</w:t>
      </w:r>
    </w:p>
    <w:p w14:paraId="F2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5.1. Нормативные правовые акты, регулирующие порядок оказания государственной услуги: </w:t>
      </w:r>
    </w:p>
    <w:p w14:paraId="F3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29.12.1995 №223-ФЗ «Семейный кодекс Российской Федерации»;</w:t>
      </w:r>
    </w:p>
    <w:p w14:paraId="F4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14:paraId="F5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24.04.2008 №48-ФЗ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14:paraId="F6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5.2. Порядок информирования потенциальных потребителей государственной услуги:</w:t>
      </w:r>
    </w:p>
    <w:p w14:paraId="F705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753"/>
        <w:gridCol w:w="7013"/>
        <w:gridCol w:w="3051"/>
      </w:tblGrid>
      <w:tr>
        <w:trPr>
          <w:trHeight w:hRule="atLeast" w:val="230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8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type="dxa" w:w="7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type="dxa" w:w="3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>
          <w:trHeight w:hRule="atLeast" w:val="258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B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7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C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D05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rPr>
          <w:trHeight w:hRule="atLeast" w:val="230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E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 Интернет сайт: http://</w:t>
            </w:r>
            <w:r>
              <w:rPr>
                <w:rFonts w:ascii="Times New Roman" w:hAnsi="Times New Roman"/>
                <w:sz w:val="20"/>
              </w:rPr>
              <w:t>nmdetdom</w:t>
            </w:r>
            <w:r>
              <w:rPr>
                <w:rFonts w:ascii="Times New Roman" w:hAnsi="Times New Roman"/>
                <w:sz w:val="20"/>
              </w:rPr>
              <w:t>.ru/</w:t>
            </w:r>
          </w:p>
        </w:tc>
        <w:tc>
          <w:tcPr>
            <w:tcW w:type="dxa" w:w="7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F05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Полная информация о деятельности ГБУ НАО для детей-сирот и детей, оставшихся без попечения родителей, «Центр содействия семейному </w:t>
            </w:r>
            <w:r>
              <w:rPr>
                <w:rFonts w:ascii="Times New Roman" w:hAnsi="Times New Roman"/>
                <w:sz w:val="20"/>
              </w:rPr>
              <w:t>устройству «Наш дом»»</w:t>
            </w:r>
          </w:p>
        </w:tc>
        <w:tc>
          <w:tcPr>
            <w:tcW w:type="dxa" w:w="3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2. На информационных стендах учреждения, личное информирование, в том числе по телефону.</w:t>
            </w:r>
          </w:p>
          <w:p w14:paraId="02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04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структуре и об органах управления организации социального обслуживания;</w:t>
            </w:r>
          </w:p>
          <w:p w14:paraId="05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количестве свободных мест для приема получателей социальных услуг;</w:t>
            </w:r>
          </w:p>
          <w:p w14:paraId="06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07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финансово-хозяйственной деятельности;</w:t>
            </w:r>
          </w:p>
          <w:p w14:paraId="08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09060000">
            <w:pPr>
              <w:widowControl w:val="0"/>
              <w:spacing w:after="0" w:line="240" w:lineRule="auto"/>
              <w:ind w:hanging="19"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порядке предоставления социальных услуг.</w:t>
            </w:r>
          </w:p>
          <w:p w14:paraId="0A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</w:rPr>
              <w:t>Иная информация.</w:t>
            </w:r>
          </w:p>
        </w:tc>
        <w:tc>
          <w:tcPr>
            <w:tcW w:type="dxa" w:w="3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4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C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 Интернет сайт Департамента здравоохранения труда и социальной защиты населения Ненецкого автоном</w:t>
            </w:r>
            <w:r>
              <w:rPr>
                <w:rFonts w:ascii="Times New Roman" w:hAnsi="Times New Roman"/>
                <w:sz w:val="20"/>
              </w:rPr>
              <w:t>ного округа: http://medsoc.adm-</w:t>
            </w:r>
            <w:r>
              <w:rPr>
                <w:rFonts w:ascii="Times New Roman" w:hAnsi="Times New Roman"/>
                <w:sz w:val="20"/>
              </w:rPr>
              <w:t>nao.ru/</w:t>
            </w:r>
          </w:p>
        </w:tc>
        <w:tc>
          <w:tcPr>
            <w:tcW w:type="dxa" w:w="7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E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</w:tbl>
    <w:p w14:paraId="0F060000">
      <w:pPr>
        <w:tabs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sz w:val="20"/>
        </w:rPr>
      </w:pPr>
    </w:p>
    <w:p w14:paraId="1006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6</w:t>
      </w:r>
    </w:p>
    <w:p w14:paraId="11060000">
      <w:pPr>
        <w:tabs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b w:val="1"/>
          <w:sz w:val="20"/>
        </w:rPr>
      </w:pPr>
    </w:p>
    <w:tbl>
      <w:tblPr>
        <w:tblStyle w:val="Style_4"/>
        <w:tblW w:type="auto" w:w="0"/>
        <w:tblBorders>
          <w:right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302"/>
        <w:gridCol w:w="8322"/>
        <w:gridCol w:w="2126"/>
        <w:gridCol w:w="1134"/>
      </w:tblGrid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2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 Наименование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13060000">
            <w:pPr>
              <w:widowControl w:val="0"/>
              <w:spacing w:after="0" w:line="240" w:lineRule="auto"/>
              <w:ind w:right="-62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type="dxa" w:w="2126"/>
            <w:vMerge w:val="restart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Код</w:t>
            </w:r>
          </w:p>
          <w:p w14:paraId="15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 общероссийскому перечню или региональному перечню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32.006.0</w:t>
            </w:r>
          </w:p>
        </w:tc>
      </w:tr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 Категории потребителей государственной услуги</w:t>
            </w:r>
          </w:p>
        </w:tc>
        <w:tc>
          <w:tcPr>
            <w:tcW w:type="dxa" w:w="83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1806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type="dxa" w:w="2126"/>
            <w:gridSpan w:val="1"/>
            <w:vMerge w:val="continue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1906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Показатели, характеризующие объем и (или) качество государственной услуги.</w:t>
      </w:r>
    </w:p>
    <w:p w14:paraId="1A06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3.1. Показатели, характеризующие качество государственной услуги:</w:t>
      </w:r>
    </w:p>
    <w:p w14:paraId="1B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Ind w:type="dxa" w:w="-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21"/>
        <w:gridCol w:w="1350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>
        <w:trPr>
          <w:trHeight w:hRule="atLeast" w:val="1164"/>
        </w:trPr>
        <w:tc>
          <w:tcPr>
            <w:tcW w:type="dxa" w:w="9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 xml:space="preserve"> реестровой записи </w:t>
            </w:r>
          </w:p>
        </w:tc>
        <w:tc>
          <w:tcPr>
            <w:tcW w:type="dxa" w:w="3827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2552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type="dxa" w:w="27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качества государственной услуги</w:t>
            </w:r>
          </w:p>
        </w:tc>
        <w:tc>
          <w:tcPr>
            <w:tcW w:type="dxa" w:w="28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6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качества государственной услуги</w:t>
            </w:r>
          </w:p>
        </w:tc>
        <w:tc>
          <w:tcPr>
            <w:tcW w:type="dxa" w:w="19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6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827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552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наименование показателя </w:t>
            </w:r>
          </w:p>
        </w:tc>
        <w:tc>
          <w:tcPr>
            <w:tcW w:type="dxa" w:w="1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60000">
            <w:pPr>
              <w:widowControl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(1-й год планового периода) </w:t>
            </w:r>
          </w:p>
        </w:tc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 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509"/>
        </w:trP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827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552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Наименование 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Код </w:t>
            </w: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2C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2E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30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32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6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3406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853100О.99.0.БА63АА00000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очно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бесплатно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Доля укомплектованности штатными единицами по осуществлению постинтернатного сопровождения 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6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c>
          <w:tcPr>
            <w:tcW w:type="dxa" w:w="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Доля выпускников, находящихся на постинтернатном сопровождении</w:t>
            </w:r>
          </w:p>
        </w:tc>
        <w:tc>
          <w:tcPr>
            <w:tcW w:type="dxa" w:w="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6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Процент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6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744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100%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6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5F06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6"/>
        </w:rPr>
      </w:pPr>
    </w:p>
    <w:p w14:paraId="60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3.2. Показатели, характеризующие объем государственной услуги:</w:t>
      </w:r>
    </w:p>
    <w:p w14:paraId="61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>
        <w:trPr>
          <w:trHeight w:hRule="atLeast" w:val="541"/>
        </w:trPr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</w:t>
            </w:r>
            <w:r>
              <w:rPr>
                <w:rFonts w:ascii="Times New Roman" w:hAnsi="Times New Roman"/>
                <w:sz w:val="18"/>
              </w:rPr>
              <w:t>р</w:t>
            </w:r>
            <w:r>
              <w:rPr>
                <w:rFonts w:ascii="Times New Roman" w:hAnsi="Times New Roman"/>
                <w:sz w:val="18"/>
              </w:rPr>
              <w:t xml:space="preserve"> реестров</w:t>
            </w:r>
            <w:r>
              <w:rPr>
                <w:rFonts w:ascii="Times New Roman" w:hAnsi="Times New Roman"/>
                <w:sz w:val="18"/>
              </w:rPr>
              <w:t xml:space="preserve">ой записи </w:t>
            </w:r>
          </w:p>
        </w:tc>
        <w:tc>
          <w:tcPr>
            <w:tcW w:type="dxa" w:w="2768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type="dxa" w:w="1768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hAnsi="Times New Roman"/>
                <w:sz w:val="18"/>
              </w:rPr>
              <w:t>государственной услуги</w:t>
            </w:r>
          </w:p>
        </w:tc>
        <w:tc>
          <w:tcPr>
            <w:tcW w:type="dxa" w:w="255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объема государственной услуги</w:t>
            </w:r>
          </w:p>
        </w:tc>
        <w:tc>
          <w:tcPr>
            <w:tcW w:type="dxa" w:w="220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объема государственной услуги</w:t>
            </w:r>
          </w:p>
        </w:tc>
        <w:tc>
          <w:tcPr>
            <w:tcW w:type="dxa" w:w="269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Размер платы (цена, тариф) </w:t>
            </w:r>
          </w:p>
        </w:tc>
        <w:tc>
          <w:tcPr>
            <w:tcW w:type="dxa" w:w="19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Допустимые (возможные) отклонения от установленных показателей качества </w:t>
            </w:r>
            <w:r>
              <w:rPr>
                <w:rFonts w:ascii="Times New Roman" w:hAnsi="Times New Roman"/>
                <w:sz w:val="18"/>
              </w:rPr>
              <w:t xml:space="preserve">государственной услуги </w:t>
            </w:r>
          </w:p>
        </w:tc>
      </w:tr>
      <w:t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768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Наименование показателя  </w:t>
            </w:r>
          </w:p>
        </w:tc>
        <w:tc>
          <w:tcPr>
            <w:tcW w:type="dxa" w:w="14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(1-й год планового периода) </w:t>
            </w:r>
          </w:p>
        </w:tc>
        <w:tc>
          <w:tcPr>
            <w:tcW w:type="dxa" w:w="7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год (2-й год планового периода) </w:t>
            </w:r>
          </w:p>
        </w:tc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(1-й год планового периода) </w:t>
            </w:r>
          </w:p>
        </w:tc>
        <w:tc>
          <w:tcPr>
            <w:tcW w:type="dxa" w:w="8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 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23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768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6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наименование </w:t>
            </w:r>
          </w:p>
        </w:tc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Код </w:t>
            </w:r>
          </w:p>
        </w:tc>
        <w:tc>
          <w:tcPr>
            <w:tcW w:type="dxa" w:w="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rPr>
          <w:trHeight w:hRule="atLeast" w:val="860"/>
        </w:trPr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</w:t>
            </w:r>
          </w:p>
          <w:p w14:paraId="76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</w:t>
            </w:r>
          </w:p>
          <w:p w14:paraId="78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</w:t>
            </w:r>
          </w:p>
          <w:p w14:paraId="7A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7C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(наименование показателя) 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</w:t>
            </w:r>
          </w:p>
          <w:p w14:paraId="7E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</w:tr>
      <w:tr>
        <w:trPr>
          <w:trHeight w:hRule="atLeast" w:val="1448"/>
        </w:trPr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853100О.99.0.БА63АА00000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Численность граждан, получивших социальные услуги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6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человек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6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792</w:t>
            </w:r>
          </w:p>
        </w:tc>
        <w:tc>
          <w:tcPr>
            <w:tcW w:type="dxa" w:w="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25%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A1060000">
      <w:pPr>
        <w:tabs>
          <w:tab w:leader="none" w:pos="6162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A2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14:paraId="A3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75"/>
        <w:gridCol w:w="4156"/>
        <w:gridCol w:w="2965"/>
        <w:gridCol w:w="2975"/>
        <w:gridCol w:w="3043"/>
      </w:tblGrid>
      <w:tr>
        <w:tc>
          <w:tcPr>
            <w:tcW w:type="dxa" w:w="1501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60000">
            <w:pPr>
              <w:widowControl w:val="0"/>
              <w:tabs>
                <w:tab w:leader="none" w:pos="645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Нормативный правовой акт</w:t>
            </w:r>
          </w:p>
        </w:tc>
      </w:tr>
      <w:tr>
        <w:tc>
          <w:tcPr>
            <w:tcW w:type="dxa" w:w="1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</w:t>
            </w:r>
          </w:p>
        </w:tc>
        <w:tc>
          <w:tcPr>
            <w:tcW w:type="dxa" w:w="41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принявший орган</w:t>
            </w:r>
          </w:p>
        </w:tc>
        <w:tc>
          <w:tcPr>
            <w:tcW w:type="dxa" w:w="2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type="dxa" w:w="2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30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</w:tr>
      <w:tr>
        <w:tc>
          <w:tcPr>
            <w:tcW w:type="dxa" w:w="1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1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0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1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6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B40600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14:paraId="B5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</w:t>
      </w:r>
      <w:r>
        <w:rPr>
          <w:rFonts w:ascii="Times New Roman" w:hAnsi="Times New Roman"/>
          <w:sz w:val="26"/>
        </w:rPr>
        <w:t>. Порядок оказания государственной услуги.</w:t>
      </w:r>
    </w:p>
    <w:p w14:paraId="B6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5.1. Нормативные правовые акты, регулирующие порядок оказания государственной услуги:</w:t>
      </w:r>
    </w:p>
    <w:p w14:paraId="B7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Постановление от 24.05.2014 № 481 «О деятельности организаций для детей-сирот и детей, оставшихся без попечения родителей,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и об устройстве в них детей, оставшихся без попечения родителей»;</w:t>
      </w:r>
    </w:p>
    <w:p w14:paraId="B8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29.12.1995 №223-ФЗ «Семейный кодекс Российской Федерации»;</w:t>
      </w:r>
    </w:p>
    <w:p w14:paraId="B9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Федеральный закон от 24.04.2008 №48-ФЗ «Об опеке и попечительстве»;</w:t>
      </w:r>
    </w:p>
    <w:p w14:paraId="BA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5.2. Порядок информирования потенциальных потребителей государственной услуги:</w:t>
      </w:r>
    </w:p>
    <w:p w14:paraId="BB06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962"/>
        <w:gridCol w:w="6520"/>
        <w:gridCol w:w="3335"/>
      </w:tblGrid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type="dxa" w:w="3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 Интернет сайт: http://nmdetdom.ru/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23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2. На информационных стендах учреждения, личное информирование, в том числе по телефону.</w:t>
            </w:r>
          </w:p>
          <w:p w14:paraId="C6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C8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структуре и об органах управления организации социального обслуживания;</w:t>
            </w:r>
          </w:p>
          <w:p w14:paraId="C9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количестве свободных мест для приема получателей социальных услуг;</w:t>
            </w:r>
          </w:p>
          <w:p w14:paraId="CA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CB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финансово-хозяйственной деятельности;</w:t>
            </w:r>
          </w:p>
          <w:p w14:paraId="CC060000">
            <w:pPr>
              <w:widowControl w:val="0"/>
              <w:spacing w:after="0" w:line="240" w:lineRule="auto"/>
              <w:ind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CD060000">
            <w:pPr>
              <w:widowControl w:val="0"/>
              <w:spacing w:after="0" w:line="240" w:lineRule="auto"/>
              <w:ind w:hanging="19" w:left="19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О порядке предоставления социальных услуг.</w:t>
            </w:r>
          </w:p>
          <w:p w14:paraId="CE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Иная информация.</w:t>
            </w:r>
          </w:p>
        </w:tc>
        <w:tc>
          <w:tcPr>
            <w:tcW w:type="dxa" w:w="3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  <w:tr>
        <w:trPr>
          <w:trHeight w:hRule="atLeast" w:val="135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 Интернет сайт Департамента здравоохранения труда и социальной защиты населения Ненецкого автоном</w:t>
            </w:r>
            <w:r>
              <w:rPr>
                <w:rFonts w:ascii="Times New Roman" w:hAnsi="Times New Roman"/>
                <w:sz w:val="20"/>
              </w:rPr>
              <w:t>ного округа: http://medsoc.adm-</w:t>
            </w:r>
            <w:r>
              <w:rPr>
                <w:rFonts w:ascii="Times New Roman" w:hAnsi="Times New Roman"/>
                <w:sz w:val="20"/>
              </w:rPr>
              <w:t>nao.ru/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type="dxa" w:w="3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Изменения по мере необходимости</w:t>
            </w:r>
          </w:p>
        </w:tc>
      </w:tr>
    </w:tbl>
    <w:p w14:paraId="D3060000">
      <w:pPr>
        <w:tabs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sz w:val="20"/>
        </w:rPr>
      </w:pPr>
    </w:p>
    <w:p w14:paraId="D406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Часть </w:t>
      </w:r>
      <w:r>
        <w:rPr>
          <w:rFonts w:ascii="Times New Roman" w:hAnsi="Times New Roman"/>
          <w:sz w:val="26"/>
        </w:rPr>
        <w:t>II</w:t>
      </w:r>
      <w:r>
        <w:rPr>
          <w:rFonts w:ascii="Times New Roman" w:hAnsi="Times New Roman"/>
          <w:sz w:val="26"/>
        </w:rPr>
        <w:t>. Сведения о выполняемых работах</w:t>
      </w:r>
    </w:p>
    <w:p w14:paraId="D506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p w14:paraId="D606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Раздел 1</w:t>
      </w:r>
    </w:p>
    <w:p w14:paraId="D706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Borders>
          <w:right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302"/>
        <w:gridCol w:w="7920"/>
        <w:gridCol w:w="2103"/>
        <w:gridCol w:w="1317"/>
      </w:tblGrid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>
              <w:rPr>
                <w:rFonts w:ascii="Times New Roman" w:hAnsi="Times New Roman"/>
                <w:sz w:val="26"/>
              </w:rPr>
              <w:t>Наименование работы</w:t>
            </w:r>
          </w:p>
        </w:tc>
        <w:tc>
          <w:tcPr>
            <w:tcW w:type="dxa" w:w="79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D9060000">
            <w:pPr>
              <w:widowControl w:val="0"/>
              <w:spacing w:after="0" w:line="240" w:lineRule="auto"/>
              <w:ind w:right="-174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</w:t>
            </w:r>
          </w:p>
        </w:tc>
        <w:tc>
          <w:tcPr>
            <w:tcW w:type="dxa" w:w="2103"/>
            <w:vMerge w:val="restart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Код </w:t>
            </w:r>
          </w:p>
          <w:p w14:paraId="DB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 общероссийскому перечню или региональному перечню</w:t>
            </w:r>
          </w:p>
        </w:tc>
        <w:tc>
          <w:tcPr>
            <w:tcW w:type="dxa" w:w="13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60000">
            <w:pPr>
              <w:widowControl w:val="0"/>
              <w:spacing w:after="0" w:line="240" w:lineRule="auto"/>
              <w:ind w:firstLine="720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0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6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>
              <w:rPr>
                <w:rFonts w:ascii="Times New Roman" w:hAnsi="Times New Roman"/>
                <w:sz w:val="26"/>
              </w:rPr>
              <w:t>Категории потребителей работы</w:t>
            </w:r>
          </w:p>
        </w:tc>
        <w:tc>
          <w:tcPr>
            <w:tcW w:type="dxa" w:w="79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DE06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</w:t>
            </w:r>
          </w:p>
        </w:tc>
        <w:tc>
          <w:tcPr>
            <w:tcW w:type="dxa" w:w="2103"/>
            <w:gridSpan w:val="1"/>
            <w:vMerge w:val="continue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3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DF060000">
      <w:pPr>
        <w:tabs>
          <w:tab w:leader="none" w:pos="0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Показатели, характеризующие объем и (или) качество работы.</w:t>
      </w:r>
    </w:p>
    <w:p w14:paraId="E0060000">
      <w:pPr>
        <w:tabs>
          <w:tab w:leader="none" w:pos="0" w:val="left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3.1. Показатели, характеризующие качество работы:</w:t>
      </w:r>
    </w:p>
    <w:p w14:paraId="E1060000">
      <w:pPr>
        <w:tabs>
          <w:tab w:leader="none" w:pos="1134" w:val="left"/>
          <w:tab w:leader="none" w:pos="6162" w:val="left"/>
        </w:tabs>
        <w:spacing w:after="0" w:line="240" w:lineRule="auto"/>
        <w:ind w:firstLine="709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>
        <w:tc>
          <w:tcPr>
            <w:tcW w:type="dxa" w:w="12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Уникальный номер услуги</w:t>
            </w:r>
          </w:p>
          <w:p w14:paraId="E3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4479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работы</w:t>
            </w:r>
          </w:p>
        </w:tc>
        <w:tc>
          <w:tcPr>
            <w:tcW w:type="dxa" w:w="2172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выполнения работы</w:t>
            </w:r>
          </w:p>
        </w:tc>
        <w:tc>
          <w:tcPr>
            <w:tcW w:type="dxa" w:w="30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качества работы</w:t>
            </w:r>
          </w:p>
        </w:tc>
        <w:tc>
          <w:tcPr>
            <w:tcW w:type="dxa" w:w="2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706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качества работы</w:t>
            </w:r>
          </w:p>
        </w:tc>
        <w:tc>
          <w:tcPr>
            <w:tcW w:type="dxa" w:w="13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60000">
            <w:pPr>
              <w:widowControl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>
        <w:tc>
          <w:tcPr>
            <w:tcW w:type="dxa" w:w="12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4479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72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</w:t>
            </w:r>
          </w:p>
        </w:tc>
        <w:tc>
          <w:tcPr>
            <w:tcW w:type="dxa" w:w="18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A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7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C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(1-й год планового периода)</w:t>
            </w:r>
          </w:p>
        </w:tc>
        <w:tc>
          <w:tcPr>
            <w:tcW w:type="dxa" w:w="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(2-й год планового периода)</w:t>
            </w:r>
          </w:p>
        </w:tc>
        <w:tc>
          <w:tcPr>
            <w:tcW w:type="dxa" w:w="6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6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230"/>
        </w:trPr>
        <w:tc>
          <w:tcPr>
            <w:tcW w:type="dxa" w:w="12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4479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72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type="dxa" w:w="7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</w:p>
        </w:tc>
        <w:tc>
          <w:tcPr>
            <w:tcW w:type="dxa" w:w="7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12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F3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F5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6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F7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8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F906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6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FB060000">
            <w:pPr>
              <w:widowControl w:val="0"/>
              <w:spacing w:after="0" w:line="240" w:lineRule="auto"/>
              <w:ind w:hanging="5"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2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1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C060000">
            <w:pPr>
              <w:widowControl w:val="0"/>
              <w:tabs>
                <w:tab w:leader="none" w:pos="647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D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E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F06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4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5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6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7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8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9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</w:tr>
      <w:tr>
        <w:trPr>
          <w:trHeight w:hRule="atLeast" w:val="20"/>
        </w:trPr>
        <w:tc>
          <w:tcPr>
            <w:tcW w:type="dxa" w:w="1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A070000">
            <w:pPr>
              <w:widowControl w:val="0"/>
              <w:spacing w:after="0" w:line="240" w:lineRule="auto"/>
              <w:ind w:left="80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C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E070000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F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0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1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2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1807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14:paraId="19070000">
      <w:pPr>
        <w:spacing w:after="0" w:line="240" w:lineRule="auto"/>
        <w:ind/>
        <w:rPr>
          <w:rFonts w:ascii="Times New Roman" w:hAnsi="Times New Roman"/>
          <w:sz w:val="20"/>
        </w:rPr>
      </w:pPr>
    </w:p>
    <w:tbl>
      <w:tblPr>
        <w:tblStyle w:val="Style_4"/>
        <w:tblpPr w:bottomFromText="0" w:horzAnchor="text" w:leftFromText="180" w:rightFromText="180" w:tblpXSpec="left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>
        <w:trPr>
          <w:trHeight w:hRule="atLeast" w:val="1164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---</w:t>
            </w:r>
            <w:r>
              <w:rPr>
                <w:rFonts w:ascii="Times New Roman" w:hAnsi="Times New Roman"/>
                <w:sz w:val="18"/>
              </w:rPr>
              <w:t>Уникальный номер услуги</w:t>
            </w:r>
          </w:p>
        </w:tc>
        <w:tc>
          <w:tcPr>
            <w:tcW w:type="dxa" w:w="3476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содержание работы</w:t>
            </w:r>
          </w:p>
        </w:tc>
        <w:tc>
          <w:tcPr>
            <w:tcW w:type="dxa" w:w="2134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Показатель, характеризующий условия (формы) выполнения работы</w:t>
            </w:r>
          </w:p>
        </w:tc>
        <w:tc>
          <w:tcPr>
            <w:tcW w:type="dxa" w:w="243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Показатель объема</w:t>
            </w:r>
          </w:p>
          <w:p w14:paraId="1E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работы</w:t>
            </w:r>
          </w:p>
        </w:tc>
        <w:tc>
          <w:tcPr>
            <w:tcW w:type="dxa" w:w="218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 объема работы</w:t>
            </w:r>
          </w:p>
        </w:tc>
        <w:tc>
          <w:tcPr>
            <w:tcW w:type="dxa" w:w="198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Размер платы</w:t>
            </w:r>
          </w:p>
          <w:p w14:paraId="21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(цена, тариф)</w:t>
            </w:r>
          </w:p>
        </w:tc>
        <w:tc>
          <w:tcPr>
            <w:tcW w:type="dxa" w:w="14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476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3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</w:t>
            </w:r>
            <w:r>
              <w:rPr>
                <w:rFonts w:ascii="Times New Roman" w:hAnsi="Times New Roman"/>
                <w:sz w:val="18"/>
              </w:rPr>
              <w:t>аименование показа-теля</w:t>
            </w:r>
          </w:p>
        </w:tc>
        <w:tc>
          <w:tcPr>
            <w:tcW w:type="dxa" w:w="15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единица измерения по ОКЕИ</w:t>
            </w:r>
          </w:p>
        </w:tc>
        <w:tc>
          <w:tcPr>
            <w:tcW w:type="dxa" w:w="7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7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(1-й год планового периода) </w:t>
            </w:r>
          </w:p>
        </w:tc>
        <w:tc>
          <w:tcPr>
            <w:tcW w:type="dxa" w:w="7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(2-й год планового периода) </w:t>
            </w:r>
          </w:p>
        </w:tc>
        <w:tc>
          <w:tcPr>
            <w:tcW w:type="dxa" w:w="6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2025</w:t>
            </w:r>
            <w:r>
              <w:rPr>
                <w:rFonts w:ascii="Times New Roman" w:hAnsi="Times New Roman"/>
                <w:sz w:val="18"/>
              </w:rPr>
              <w:t xml:space="preserve"> год (очередной финансовый год)</w:t>
            </w:r>
          </w:p>
        </w:tc>
        <w:tc>
          <w:tcPr>
            <w:tcW w:type="dxa" w:w="6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2026</w:t>
            </w:r>
            <w:r>
              <w:rPr>
                <w:rFonts w:ascii="Times New Roman" w:hAnsi="Times New Roman"/>
                <w:sz w:val="18"/>
              </w:rPr>
              <w:t xml:space="preserve"> год </w:t>
            </w:r>
          </w:p>
          <w:p w14:paraId="2A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(1-й год планового периода)</w:t>
            </w:r>
          </w:p>
        </w:tc>
        <w:tc>
          <w:tcPr>
            <w:tcW w:type="dxa" w:w="6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2027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год </w:t>
            </w:r>
          </w:p>
          <w:p w14:paraId="2C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(2-й год планового периода)</w:t>
            </w:r>
          </w:p>
        </w:tc>
        <w:tc>
          <w:tcPr>
            <w:tcW w:type="dxa" w:w="7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процентах</w:t>
            </w:r>
          </w:p>
        </w:tc>
        <w:tc>
          <w:tcPr>
            <w:tcW w:type="dxa" w:w="7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7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абсолютных показателях</w:t>
            </w:r>
          </w:p>
        </w:tc>
      </w:tr>
      <w:tr>
        <w:trPr>
          <w:trHeight w:hRule="atLeast" w:val="23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476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3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</w:t>
            </w:r>
            <w:r>
              <w:rPr>
                <w:rFonts w:ascii="Times New Roman" w:hAnsi="Times New Roman"/>
                <w:sz w:val="18"/>
              </w:rPr>
              <w:t>аименование</w:t>
            </w:r>
          </w:p>
        </w:tc>
        <w:tc>
          <w:tcPr>
            <w:tcW w:type="dxa" w:w="7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</w:t>
            </w:r>
          </w:p>
        </w:tc>
        <w:tc>
          <w:tcPr>
            <w:tcW w:type="dxa" w:w="7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rPr>
          <w:trHeight w:hRule="atLeast" w:val="43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32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34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36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</w:t>
            </w:r>
          </w:p>
          <w:p w14:paraId="38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</w:p>
          <w:p w14:paraId="3A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показателя)</w:t>
            </w: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6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7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</w:tr>
      <w:tr>
        <w:trPr>
          <w:trHeight w:hRule="atLeast" w:val="455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70000">
            <w:pPr>
              <w:widowControl w:val="0"/>
              <w:spacing w:after="0" w:line="240" w:lineRule="auto"/>
              <w:ind w:left="79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5D07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3.2. Показатели, характеризующие объем работы:</w:t>
      </w:r>
    </w:p>
    <w:p w14:paraId="5E07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14:paraId="5F07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6007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61070000">
      <w:pPr>
        <w:tabs>
          <w:tab w:leader="none" w:pos="6162" w:val="left"/>
        </w:tabs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Часть </w:t>
      </w:r>
      <w:r>
        <w:rPr>
          <w:rFonts w:ascii="Times New Roman" w:hAnsi="Times New Roman"/>
          <w:sz w:val="26"/>
        </w:rPr>
        <w:t>III</w:t>
      </w:r>
      <w:r>
        <w:rPr>
          <w:rFonts w:ascii="Times New Roman" w:hAnsi="Times New Roman"/>
          <w:sz w:val="26"/>
        </w:rPr>
        <w:t xml:space="preserve">. Прочие сведения о государственном задании </w:t>
      </w:r>
    </w:p>
    <w:p w14:paraId="62070000">
      <w:pPr>
        <w:tabs>
          <w:tab w:leader="none" w:pos="6162" w:val="left"/>
        </w:tabs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63070000">
      <w:pPr>
        <w:tabs>
          <w:tab w:leader="none" w:pos="6162" w:val="left"/>
        </w:tabs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</w:t>
      </w:r>
      <w:r>
        <w:rPr>
          <w:rFonts w:ascii="Times New Roman" w:hAnsi="Times New Roman"/>
          <w:sz w:val="26"/>
        </w:rPr>
        <w:t xml:space="preserve">согласно </w:t>
      </w:r>
      <w:r>
        <w:rPr>
          <w:rFonts w:ascii="Times New Roman" w:hAnsi="Times New Roman"/>
          <w:sz w:val="26"/>
        </w:rPr>
        <w:t xml:space="preserve">Устава, </w:t>
      </w:r>
      <w:r>
        <w:rPr>
          <w:rFonts w:ascii="Times New Roman" w:hAnsi="Times New Roman"/>
          <w:sz w:val="26"/>
        </w:rPr>
        <w:t>утверждённого</w:t>
      </w:r>
      <w:r>
        <w:rPr>
          <w:rFonts w:ascii="Times New Roman" w:hAnsi="Times New Roman"/>
          <w:sz w:val="26"/>
        </w:rPr>
        <w:t xml:space="preserve"> распоряжением Департамента здравоохранения, труда и социальной защиты населения Ненецкого автономного </w:t>
      </w:r>
      <w:r>
        <w:rPr>
          <w:rFonts w:ascii="Times New Roman" w:hAnsi="Times New Roman"/>
          <w:sz w:val="26"/>
        </w:rPr>
        <w:t>округа от</w:t>
      </w:r>
      <w:r>
        <w:rPr>
          <w:rFonts w:ascii="Times New Roman" w:hAnsi="Times New Roman"/>
          <w:sz w:val="26"/>
        </w:rPr>
        <w:t xml:space="preserve"> 20.01.2015 № 85</w:t>
      </w:r>
      <w:r>
        <w:rPr>
          <w:rFonts w:ascii="Times New Roman" w:hAnsi="Times New Roman"/>
          <w:sz w:val="26"/>
        </w:rPr>
        <w:t>,</w:t>
      </w:r>
      <w:r>
        <w:rPr>
          <w:rFonts w:ascii="Times New Roman" w:hAnsi="Times New Roman"/>
          <w:sz w:val="26"/>
        </w:rPr>
        <w:t xml:space="preserve"> отсутствие </w:t>
      </w:r>
      <w:r>
        <w:rPr>
          <w:rFonts w:ascii="Times New Roman" w:hAnsi="Times New Roman"/>
          <w:sz w:val="26"/>
        </w:rPr>
        <w:t>финансирования.</w:t>
      </w:r>
    </w:p>
    <w:p w14:paraId="64070000">
      <w:pPr>
        <w:tabs>
          <w:tab w:leader="none" w:pos="6162" w:val="left"/>
        </w:tabs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14:paraId="65070000">
      <w:pPr>
        <w:tabs>
          <w:tab w:leader="none" w:pos="6162" w:val="left"/>
        </w:tabs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Порядок контроля за выполнением государственного задания:</w:t>
      </w:r>
    </w:p>
    <w:p w14:paraId="6607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611"/>
        <w:gridCol w:w="4394"/>
        <w:gridCol w:w="5954"/>
      </w:tblGrid>
      <w:tr>
        <w:tc>
          <w:tcPr>
            <w:tcW w:type="dxa" w:w="46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Форма контроля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Периодичность</w:t>
            </w:r>
          </w:p>
        </w:tc>
        <w:tc>
          <w:tcPr>
            <w:tcW w:type="dxa" w:w="5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>
        <w:tc>
          <w:tcPr>
            <w:tcW w:type="dxa" w:w="46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5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7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rPr>
          <w:trHeight w:hRule="atLeast" w:val="28"/>
        </w:trPr>
        <w:tc>
          <w:tcPr>
            <w:tcW w:type="dxa" w:w="46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 Внутриведомственный (комплексный, тематический)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соответствии с планом</w:t>
            </w:r>
          </w:p>
        </w:tc>
        <w:tc>
          <w:tcPr>
            <w:tcW w:type="dxa" w:w="5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>
        <w:tc>
          <w:tcPr>
            <w:tcW w:type="dxa" w:w="46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 Отчет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раз в квартал</w:t>
            </w:r>
          </w:p>
        </w:tc>
        <w:tc>
          <w:tcPr>
            <w:tcW w:type="dxa" w:w="5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>
        <w:tc>
          <w:tcPr>
            <w:tcW w:type="dxa" w:w="46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 Внешний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соответствии с планами</w:t>
            </w:r>
          </w:p>
        </w:tc>
        <w:tc>
          <w:tcPr>
            <w:tcW w:type="dxa" w:w="5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7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Надзорные органы</w:t>
            </w:r>
          </w:p>
        </w:tc>
      </w:tr>
    </w:tbl>
    <w:p w14:paraId="760700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14:paraId="7707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6"/>
        </w:rPr>
        <w:t>4.</w:t>
      </w:r>
      <w:r>
        <w:rPr>
          <w:rFonts w:ascii="Times New Roman" w:hAnsi="Times New Roman"/>
          <w:sz w:val="26"/>
        </w:rPr>
        <w:t> </w:t>
      </w:r>
      <w:r>
        <w:rPr>
          <w:rFonts w:ascii="Times New Roman" w:hAnsi="Times New Roman"/>
          <w:sz w:val="26"/>
        </w:rPr>
        <w:t>Требования к отчетности о выполнении государственного задания</w:t>
      </w:r>
    </w:p>
    <w:tbl>
      <w:tblPr>
        <w:tblStyle w:val="Style_5"/>
        <w:tblW w:type="auto" w:w="0"/>
        <w:tblInd w:type="dxa" w:w="-142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214"/>
        <w:gridCol w:w="5942"/>
      </w:tblGrid>
      <w:tr>
        <w:tc>
          <w:tcPr>
            <w:tcW w:type="dxa" w:w="921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78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type="dxa" w:w="59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79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  <w:u w:val="single"/>
              </w:rPr>
            </w:pPr>
          </w:p>
          <w:p w14:paraId="7A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  <w:u w:val="single"/>
              </w:rPr>
            </w:pPr>
            <w:r>
              <w:rPr>
                <w:rFonts w:ascii="Times New Roman" w:hAnsi="Times New Roman"/>
                <w:sz w:val="26"/>
                <w:u w:val="single"/>
              </w:rPr>
              <w:t>1 раз в квартал</w:t>
            </w:r>
            <w:r>
              <w:rPr>
                <w:rFonts w:ascii="Times New Roman" w:hAnsi="Times New Roman"/>
                <w:sz w:val="26"/>
                <w:u w:val="single"/>
              </w:rPr>
              <w:t>, годовой.</w:t>
            </w:r>
          </w:p>
        </w:tc>
      </w:tr>
      <w:tr>
        <w:tc>
          <w:tcPr>
            <w:tcW w:type="dxa" w:w="921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7B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4.2. Сроки представления отчетов о выполнении государственного задания:</w:t>
            </w:r>
          </w:p>
        </w:tc>
        <w:tc>
          <w:tcPr>
            <w:tcW w:type="dxa" w:w="59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7C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6"/>
                <w:u w:val="single"/>
              </w:rPr>
              <w:t>ежеквартальный до 15-го числа месяца, следующего за отчетным,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  <w:u w:val="single"/>
              </w:rPr>
              <w:t>не позднее 15 января года, следующего за отчетным.</w:t>
            </w:r>
          </w:p>
        </w:tc>
      </w:tr>
      <w:tr>
        <w:tc>
          <w:tcPr>
            <w:tcW w:type="dxa" w:w="921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7D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4.2.1. Сроки представления предварительного отчета о выполнении</w:t>
            </w:r>
            <w:r>
              <w:rPr>
                <w:rFonts w:ascii="Times New Roman" w:hAnsi="Times New Roman"/>
                <w:sz w:val="26"/>
              </w:rPr>
              <w:br/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государственного задания:</w:t>
            </w:r>
          </w:p>
        </w:tc>
        <w:tc>
          <w:tcPr>
            <w:tcW w:type="dxa" w:w="59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7E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6"/>
                <w:u w:val="single"/>
              </w:rPr>
              <w:t>не позднее 20 ноября календарного года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</w:tr>
      <w:tr>
        <w:tc>
          <w:tcPr>
            <w:tcW w:type="dxa" w:w="921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7F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type="dxa" w:w="59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0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  <w:u w:val="single"/>
              </w:rPr>
            </w:pPr>
            <w:r>
              <w:rPr>
                <w:rFonts w:ascii="Times New Roman" w:hAnsi="Times New Roman"/>
                <w:sz w:val="26"/>
                <w:u w:val="single"/>
              </w:rPr>
              <w:t>нет.</w:t>
            </w:r>
          </w:p>
        </w:tc>
      </w:tr>
      <w:tr>
        <w:tc>
          <w:tcPr>
            <w:tcW w:type="dxa" w:w="921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1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5. Иные показатели, связанные с выполнением государственного задания:</w:t>
            </w:r>
          </w:p>
        </w:tc>
        <w:tc>
          <w:tcPr>
            <w:tcW w:type="dxa" w:w="59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207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  <w:u w:val="single"/>
              </w:rPr>
            </w:pPr>
            <w:r>
              <w:rPr>
                <w:rFonts w:ascii="Times New Roman" w:hAnsi="Times New Roman"/>
                <w:sz w:val="26"/>
                <w:u w:val="single"/>
              </w:rPr>
              <w:t>нет.</w:t>
            </w:r>
          </w:p>
        </w:tc>
      </w:tr>
    </w:tbl>
    <w:p w14:paraId="830700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14:paraId="840700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14:paraId="850700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14:paraId="860700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bookmarkStart w:id="1" w:name="_GoBack"/>
      <w:bookmarkEnd w:id="1"/>
    </w:p>
    <w:sectPr>
      <w:headerReference r:id="rId1" w:type="even"/>
      <w:type w:val="nextPage"/>
      <w:pgSz w:h="11906" w:orient="landscape" w:w="16838"/>
      <w:pgMar w:bottom="426" w:footer="720" w:gutter="0" w:header="680" w:left="1134" w:right="680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  <w:color w:val="000000"/>
                              <w:spacing w:val="0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  <w:color w:val="000000"/>
                              <w:spacing w:val="0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6" w:type="paragraph">
    <w:name w:val="toc 2"/>
    <w:next w:val="Style_3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3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annotation subject"/>
    <w:basedOn w:val="Style_11"/>
    <w:next w:val="Style_11"/>
    <w:link w:val="Style_10_ch"/>
    <w:rPr>
      <w:b w:val="1"/>
    </w:rPr>
  </w:style>
  <w:style w:styleId="Style_10_ch" w:type="character">
    <w:name w:val="annotation subject"/>
    <w:basedOn w:val="Style_11_ch"/>
    <w:link w:val="Style_10"/>
    <w:rPr>
      <w:b w:val="1"/>
    </w:rPr>
  </w:style>
  <w:style w:styleId="Style_12" w:type="paragraph">
    <w:name w:val="List Paragraph"/>
    <w:basedOn w:val="Style_3"/>
    <w:link w:val="Style_12_ch"/>
    <w:pPr>
      <w:ind w:left="720"/>
      <w:contextualSpacing w:val="1"/>
    </w:pPr>
  </w:style>
  <w:style w:styleId="Style_12_ch" w:type="character">
    <w:name w:val="List Paragraph"/>
    <w:basedOn w:val="Style_3_ch"/>
    <w:link w:val="Style_12"/>
  </w:style>
  <w:style w:styleId="Style_13" w:type="paragraph">
    <w:name w:val="No Spacing"/>
    <w:link w:val="Style_13_ch"/>
    <w:rPr>
      <w:sz w:val="22"/>
    </w:rPr>
  </w:style>
  <w:style w:styleId="Style_13_ch" w:type="character">
    <w:name w:val="No Spacing"/>
    <w:link w:val="Style_13"/>
    <w:rPr>
      <w:sz w:val="22"/>
    </w:rPr>
  </w:style>
  <w:style w:styleId="Style_14" w:type="paragraph">
    <w:name w:val="Знак Знак Знак"/>
    <w:basedOn w:val="Style_3"/>
    <w:link w:val="Style_14_ch"/>
    <w:pPr>
      <w:spacing w:afterAutospacing="on" w:beforeAutospacing="on" w:line="240" w:lineRule="auto"/>
      <w:ind/>
    </w:pPr>
    <w:rPr>
      <w:rFonts w:ascii="Tahoma" w:hAnsi="Tahoma"/>
      <w:sz w:val="20"/>
    </w:rPr>
  </w:style>
  <w:style w:styleId="Style_14_ch" w:type="character">
    <w:name w:val="Знак Знак Знак"/>
    <w:basedOn w:val="Style_3_ch"/>
    <w:link w:val="Style_14"/>
    <w:rPr>
      <w:rFonts w:ascii="Tahoma" w:hAnsi="Tahoma"/>
      <w:sz w:val="20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3"/>
    <w:next w:val="Style_3"/>
    <w:link w:val="Style_16_ch"/>
    <w:uiPriority w:val="9"/>
    <w:qFormat/>
    <w:pPr>
      <w:keepNext w:val="1"/>
      <w:spacing w:after="480" w:line="240" w:lineRule="auto"/>
      <w:ind w:firstLine="1134"/>
      <w:outlineLvl w:val="2"/>
    </w:pPr>
    <w:rPr>
      <w:rFonts w:ascii="Times New Roman" w:hAnsi="Times New Roman"/>
      <w:b w:val="1"/>
      <w:sz w:val="28"/>
    </w:rPr>
  </w:style>
  <w:style w:styleId="Style_16_ch" w:type="character">
    <w:name w:val="heading 3"/>
    <w:basedOn w:val="Style_3_ch"/>
    <w:link w:val="Style_16"/>
    <w:rPr>
      <w:rFonts w:ascii="Times New Roman" w:hAnsi="Times New Roman"/>
      <w:b w:val="1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0"/>
    </w:rPr>
  </w:style>
  <w:style w:styleId="Style_1_ch" w:type="character">
    <w:name w:val="header"/>
    <w:basedOn w:val="Style_3_ch"/>
    <w:link w:val="Style_1"/>
    <w:rPr>
      <w:rFonts w:ascii="Times New Roman" w:hAnsi="Times New Roman"/>
      <w:sz w:val="20"/>
    </w:rPr>
  </w:style>
  <w:style w:styleId="Style_17" w:type="paragraph">
    <w:name w:val="Plain Text"/>
    <w:basedOn w:val="Style_3"/>
    <w:link w:val="Style_17_ch"/>
    <w:pPr>
      <w:spacing w:after="0" w:line="240" w:lineRule="auto"/>
      <w:ind/>
    </w:pPr>
    <w:rPr>
      <w:rFonts w:ascii="Courier New" w:hAnsi="Courier New"/>
      <w:sz w:val="28"/>
    </w:rPr>
  </w:style>
  <w:style w:styleId="Style_17_ch" w:type="character">
    <w:name w:val="Plain Text"/>
    <w:basedOn w:val="Style_3_ch"/>
    <w:link w:val="Style_17"/>
    <w:rPr>
      <w:rFonts w:ascii="Courier New" w:hAnsi="Courier New"/>
      <w:sz w:val="28"/>
    </w:rPr>
  </w:style>
  <w:style w:styleId="Style_18" w:type="paragraph">
    <w:name w:val="ConsNormal"/>
    <w:link w:val="Style_18_ch"/>
    <w:pPr>
      <w:widowControl w:val="0"/>
      <w:ind w:firstLine="720" w:right="19772"/>
    </w:pPr>
    <w:rPr>
      <w:rFonts w:ascii="Times New Roman" w:hAnsi="Times New Roman"/>
      <w:sz w:val="22"/>
    </w:rPr>
  </w:style>
  <w:style w:styleId="Style_18_ch" w:type="character">
    <w:name w:val="ConsNormal"/>
    <w:link w:val="Style_18"/>
    <w:rPr>
      <w:rFonts w:ascii="Times New Roman" w:hAnsi="Times New Roman"/>
      <w:sz w:val="22"/>
    </w:rPr>
  </w:style>
  <w:style w:styleId="Style_19" w:type="paragraph">
    <w:name w:val="ConsPlusNormal"/>
    <w:link w:val="Style_19_ch"/>
    <w:pPr>
      <w:widowControl w:val="0"/>
      <w:ind w:firstLine="720"/>
    </w:pPr>
    <w:rPr>
      <w:rFonts w:ascii="Arial" w:hAnsi="Arial"/>
    </w:rPr>
  </w:style>
  <w:style w:styleId="Style_19_ch" w:type="character">
    <w:name w:val="ConsPlusNormal"/>
    <w:link w:val="Style_19"/>
    <w:rPr>
      <w:rFonts w:ascii="Arial" w:hAnsi="Arial"/>
    </w:rPr>
  </w:style>
  <w:style w:styleId="Style_20" w:type="paragraph">
    <w:name w:val="Знак Знак Знак1 Знак"/>
    <w:basedOn w:val="Style_3"/>
    <w:link w:val="Style_20_ch"/>
    <w:pPr>
      <w:spacing w:afterAutospacing="on" w:beforeAutospacing="on" w:line="240" w:lineRule="auto"/>
      <w:ind/>
    </w:pPr>
    <w:rPr>
      <w:rFonts w:ascii="Tahoma" w:hAnsi="Tahoma"/>
      <w:sz w:val="20"/>
    </w:rPr>
  </w:style>
  <w:style w:styleId="Style_20_ch" w:type="character">
    <w:name w:val="Знак Знак Знак1 Знак"/>
    <w:basedOn w:val="Style_3_ch"/>
    <w:link w:val="Style_20"/>
    <w:rPr>
      <w:rFonts w:ascii="Tahoma" w:hAnsi="Tahoma"/>
      <w:sz w:val="20"/>
    </w:rPr>
  </w:style>
  <w:style w:styleId="Style_11" w:type="paragraph">
    <w:name w:val="annotation text"/>
    <w:basedOn w:val="Style_3"/>
    <w:link w:val="Style_11_ch"/>
    <w:pPr>
      <w:spacing w:line="240" w:lineRule="auto"/>
      <w:ind/>
    </w:pPr>
    <w:rPr>
      <w:sz w:val="20"/>
    </w:rPr>
  </w:style>
  <w:style w:styleId="Style_11_ch" w:type="character">
    <w:name w:val="annotation text"/>
    <w:basedOn w:val="Style_3_ch"/>
    <w:link w:val="Style_11"/>
    <w:rPr>
      <w:sz w:val="20"/>
    </w:rPr>
  </w:style>
  <w:style w:styleId="Style_21" w:type="paragraph">
    <w:name w:val="toc 3"/>
    <w:next w:val="Style_3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annotation reference"/>
    <w:basedOn w:val="Style_23"/>
    <w:link w:val="Style_22_ch"/>
    <w:rPr>
      <w:sz w:val="16"/>
    </w:rPr>
  </w:style>
  <w:style w:styleId="Style_22_ch" w:type="character">
    <w:name w:val="annotation reference"/>
    <w:basedOn w:val="Style_23_ch"/>
    <w:link w:val="Style_22"/>
    <w:rPr>
      <w:sz w:val="16"/>
    </w:rPr>
  </w:style>
  <w:style w:styleId="Style_24" w:type="paragraph">
    <w:name w:val="Знак"/>
    <w:basedOn w:val="Style_3"/>
    <w:link w:val="Style_24_ch"/>
    <w:pPr>
      <w:spacing w:afterAutospacing="on" w:beforeAutospacing="on" w:line="240" w:lineRule="auto"/>
      <w:ind/>
    </w:pPr>
    <w:rPr>
      <w:rFonts w:ascii="Tahoma" w:hAnsi="Tahoma"/>
      <w:sz w:val="20"/>
    </w:rPr>
  </w:style>
  <w:style w:styleId="Style_24_ch" w:type="character">
    <w:name w:val="Знак"/>
    <w:basedOn w:val="Style_3_ch"/>
    <w:link w:val="Style_24"/>
    <w:rPr>
      <w:rFonts w:ascii="Tahoma" w:hAnsi="Tahoma"/>
      <w:sz w:val="20"/>
    </w:rPr>
  </w:style>
  <w:style w:styleId="Style_25" w:type="paragraph">
    <w:name w:val="ConsTitle"/>
    <w:link w:val="Style_25_ch"/>
    <w:pPr>
      <w:widowControl w:val="0"/>
      <w:ind w:right="19772"/>
    </w:pPr>
    <w:rPr>
      <w:rFonts w:ascii="Arial" w:hAnsi="Arial"/>
      <w:b w:val="1"/>
      <w:sz w:val="22"/>
    </w:rPr>
  </w:style>
  <w:style w:styleId="Style_25_ch" w:type="character">
    <w:name w:val="ConsTitle"/>
    <w:link w:val="Style_25"/>
    <w:rPr>
      <w:rFonts w:ascii="Arial" w:hAnsi="Arial"/>
      <w:b w:val="1"/>
      <w:sz w:val="22"/>
    </w:rPr>
  </w:style>
  <w:style w:styleId="Style_26" w:type="paragraph">
    <w:name w:val="ConsPlusCell"/>
    <w:link w:val="Style_26_ch"/>
    <w:pPr>
      <w:widowControl w:val="0"/>
      <w:ind/>
    </w:pPr>
    <w:rPr>
      <w:rFonts w:ascii="Arial" w:hAnsi="Arial"/>
    </w:rPr>
  </w:style>
  <w:style w:styleId="Style_26_ch" w:type="character">
    <w:name w:val="ConsPlusCell"/>
    <w:link w:val="Style_26"/>
    <w:rPr>
      <w:rFonts w:ascii="Arial" w:hAnsi="Arial"/>
    </w:rPr>
  </w:style>
  <w:style w:styleId="Style_27" w:type="paragraph">
    <w:name w:val="footer"/>
    <w:basedOn w:val="Style_3"/>
    <w:link w:val="Style_27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0"/>
    </w:rPr>
  </w:style>
  <w:style w:styleId="Style_27_ch" w:type="character">
    <w:name w:val="footer"/>
    <w:basedOn w:val="Style_3_ch"/>
    <w:link w:val="Style_27"/>
    <w:rPr>
      <w:rFonts w:ascii="Times New Roman" w:hAnsi="Times New Roman"/>
      <w:sz w:val="20"/>
    </w:rPr>
  </w:style>
  <w:style w:styleId="Style_28" w:type="paragraph">
    <w:name w:val="heading 5"/>
    <w:next w:val="Style_3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Body Text Indent"/>
    <w:basedOn w:val="Style_3"/>
    <w:link w:val="Style_29_ch"/>
    <w:pPr>
      <w:spacing w:after="120" w:line="240" w:lineRule="auto"/>
      <w:ind w:left="283"/>
    </w:pPr>
    <w:rPr>
      <w:rFonts w:ascii="Times New Roman" w:hAnsi="Times New Roman"/>
      <w:sz w:val="24"/>
    </w:rPr>
  </w:style>
  <w:style w:styleId="Style_29_ch" w:type="character">
    <w:name w:val="Body Text Indent"/>
    <w:basedOn w:val="Style_3_ch"/>
    <w:link w:val="Style_29"/>
    <w:rPr>
      <w:rFonts w:ascii="Times New Roman" w:hAnsi="Times New Roman"/>
      <w:sz w:val="24"/>
    </w:rPr>
  </w:style>
  <w:style w:styleId="Style_30" w:type="paragraph">
    <w:name w:val="heading 1"/>
    <w:basedOn w:val="Style_3"/>
    <w:next w:val="Style_3"/>
    <w:link w:val="Style_30_ch"/>
    <w:uiPriority w:val="9"/>
    <w:qFormat/>
    <w:pPr>
      <w:keepNext w:val="1"/>
      <w:spacing w:after="120" w:before="240" w:line="240" w:lineRule="auto"/>
      <w:ind/>
      <w:jc w:val="center"/>
      <w:outlineLvl w:val="0"/>
    </w:pPr>
    <w:rPr>
      <w:rFonts w:ascii="Times New Roman" w:hAnsi="Times New Roman"/>
      <w:sz w:val="30"/>
    </w:rPr>
  </w:style>
  <w:style w:styleId="Style_30_ch" w:type="character">
    <w:name w:val="heading 1"/>
    <w:basedOn w:val="Style_3_ch"/>
    <w:link w:val="Style_30"/>
    <w:rPr>
      <w:rFonts w:ascii="Times New Roman" w:hAnsi="Times New Roman"/>
      <w:sz w:val="30"/>
    </w:rPr>
  </w:style>
  <w:style w:styleId="Style_31" w:type="paragraph">
    <w:name w:val="Balloon Text"/>
    <w:basedOn w:val="Style_3"/>
    <w:link w:val="Style_31_ch"/>
    <w:pPr>
      <w:spacing w:after="0" w:line="240" w:lineRule="auto"/>
      <w:ind/>
    </w:pPr>
    <w:rPr>
      <w:rFonts w:ascii="Tahoma" w:hAnsi="Tahoma"/>
      <w:sz w:val="16"/>
    </w:rPr>
  </w:style>
  <w:style w:styleId="Style_31_ch" w:type="character">
    <w:name w:val="Balloon Text"/>
    <w:basedOn w:val="Style_3_ch"/>
    <w:link w:val="Style_31"/>
    <w:rPr>
      <w:rFonts w:ascii="Tahoma" w:hAnsi="Tahoma"/>
      <w:sz w:val="16"/>
    </w:rPr>
  </w:style>
  <w:style w:styleId="Style_32" w:type="paragraph">
    <w:name w:val="Body Text 2"/>
    <w:basedOn w:val="Style_3"/>
    <w:link w:val="Style_32_ch"/>
    <w:pPr>
      <w:spacing w:after="120" w:line="480" w:lineRule="auto"/>
      <w:ind/>
    </w:pPr>
    <w:rPr>
      <w:rFonts w:ascii="Times New Roman" w:hAnsi="Times New Roman"/>
      <w:sz w:val="20"/>
    </w:rPr>
  </w:style>
  <w:style w:styleId="Style_32_ch" w:type="character">
    <w:name w:val="Body Text 2"/>
    <w:basedOn w:val="Style_3_ch"/>
    <w:link w:val="Style_32"/>
    <w:rPr>
      <w:rFonts w:ascii="Times New Roman" w:hAnsi="Times New Roman"/>
      <w:sz w:val="20"/>
    </w:rPr>
  </w:style>
  <w:style w:styleId="Style_33" w:type="paragraph">
    <w:name w:val="ConsPlusDocList"/>
    <w:link w:val="Style_33_ch"/>
    <w:pPr>
      <w:widowControl w:val="0"/>
      <w:ind/>
    </w:pPr>
    <w:rPr>
      <w:rFonts w:ascii="Courier New" w:hAnsi="Courier New"/>
    </w:rPr>
  </w:style>
  <w:style w:styleId="Style_33_ch" w:type="character">
    <w:name w:val="ConsPlusDocList"/>
    <w:link w:val="Style_33"/>
    <w:rPr>
      <w:rFonts w:ascii="Courier New" w:hAnsi="Courier New"/>
    </w:rPr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styleId="Style_35" w:type="paragraph">
    <w:name w:val="Footnote"/>
    <w:link w:val="Style_35_ch"/>
    <w:pPr>
      <w:ind w:firstLine="851" w:left="0"/>
      <w:jc w:val="both"/>
    </w:pPr>
    <w:rPr>
      <w:rFonts w:ascii="XO Thames" w:hAnsi="XO Thames"/>
      <w:sz w:val="22"/>
    </w:rPr>
  </w:style>
  <w:style w:styleId="Style_35_ch" w:type="character">
    <w:name w:val="Footnote"/>
    <w:link w:val="Style_35"/>
    <w:rPr>
      <w:rFonts w:ascii="XO Thames" w:hAnsi="XO Thames"/>
      <w:sz w:val="22"/>
    </w:rPr>
  </w:style>
  <w:style w:styleId="Style_36" w:type="paragraph">
    <w:name w:val="toc 1"/>
    <w:next w:val="Style_3"/>
    <w:link w:val="Style_3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6_ch" w:type="character">
    <w:name w:val="toc 1"/>
    <w:link w:val="Style_36"/>
    <w:rPr>
      <w:rFonts w:ascii="XO Thames" w:hAnsi="XO Thames"/>
      <w:b w:val="1"/>
      <w:sz w:val="28"/>
    </w:rPr>
  </w:style>
  <w:style w:styleId="Style_37" w:type="paragraph">
    <w:name w:val="Header and Footer"/>
    <w:link w:val="Style_37_ch"/>
    <w:pPr>
      <w:spacing w:line="240" w:lineRule="auto"/>
      <w:ind/>
      <w:jc w:val="both"/>
    </w:pPr>
    <w:rPr>
      <w:rFonts w:ascii="XO Thames" w:hAnsi="XO Thames"/>
      <w:sz w:val="28"/>
    </w:rPr>
  </w:style>
  <w:style w:styleId="Style_37_ch" w:type="character">
    <w:name w:val="Header and Footer"/>
    <w:link w:val="Style_37"/>
    <w:rPr>
      <w:rFonts w:ascii="XO Thames" w:hAnsi="XO Thames"/>
      <w:sz w:val="28"/>
    </w:rPr>
  </w:style>
  <w:style w:styleId="Style_38" w:type="paragraph">
    <w:name w:val="toc 9"/>
    <w:next w:val="Style_3"/>
    <w:link w:val="Style_3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8_ch" w:type="character">
    <w:name w:val="toc 9"/>
    <w:link w:val="Style_38"/>
    <w:rPr>
      <w:rFonts w:ascii="XO Thames" w:hAnsi="XO Thames"/>
      <w:sz w:val="28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39" w:type="paragraph">
    <w:name w:val="Body Text Indent 2"/>
    <w:basedOn w:val="Style_3"/>
    <w:link w:val="Style_39_ch"/>
    <w:pPr>
      <w:spacing w:after="120" w:line="480" w:lineRule="auto"/>
      <w:ind w:left="283"/>
    </w:pPr>
  </w:style>
  <w:style w:styleId="Style_39_ch" w:type="character">
    <w:name w:val="Body Text Indent 2"/>
    <w:basedOn w:val="Style_3_ch"/>
    <w:link w:val="Style_39"/>
  </w:style>
  <w:style w:styleId="Style_40" w:type="paragraph">
    <w:name w:val="toc 8"/>
    <w:next w:val="Style_3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41" w:type="paragraph">
    <w:name w:val="ConsPlusNonformat"/>
    <w:link w:val="Style_41_ch"/>
    <w:pPr>
      <w:widowControl w:val="0"/>
      <w:ind/>
    </w:pPr>
    <w:rPr>
      <w:rFonts w:ascii="Courier New" w:hAnsi="Courier New"/>
    </w:rPr>
  </w:style>
  <w:style w:styleId="Style_41_ch" w:type="character">
    <w:name w:val="ConsPlusNonformat"/>
    <w:link w:val="Style_41"/>
    <w:rPr>
      <w:rFonts w:ascii="Courier New" w:hAnsi="Courier New"/>
    </w:rPr>
  </w:style>
  <w:style w:styleId="Style_42" w:type="paragraph">
    <w:name w:val="toc 5"/>
    <w:next w:val="Style_3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43" w:type="paragraph">
    <w:name w:val="ConsPlusTitle"/>
    <w:link w:val="Style_43_ch"/>
    <w:pPr>
      <w:widowControl w:val="0"/>
      <w:ind/>
    </w:pPr>
    <w:rPr>
      <w:b w:val="1"/>
      <w:sz w:val="22"/>
    </w:rPr>
  </w:style>
  <w:style w:styleId="Style_43_ch" w:type="character">
    <w:name w:val="ConsPlusTitle"/>
    <w:link w:val="Style_43"/>
    <w:rPr>
      <w:b w:val="1"/>
      <w:sz w:val="22"/>
    </w:rPr>
  </w:style>
  <w:style w:styleId="Style_44" w:type="paragraph">
    <w:name w:val="Subtitle"/>
    <w:next w:val="Style_3"/>
    <w:link w:val="Style_4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4_ch" w:type="character">
    <w:name w:val="Subtitle"/>
    <w:link w:val="Style_44"/>
    <w:rPr>
      <w:rFonts w:ascii="XO Thames" w:hAnsi="XO Thames"/>
      <w:i w:val="1"/>
      <w:sz w:val="24"/>
    </w:rPr>
  </w:style>
  <w:style w:styleId="Style_45" w:type="paragraph">
    <w:name w:val="Title"/>
    <w:next w:val="Style_3"/>
    <w:link w:val="Style_4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5_ch" w:type="character">
    <w:name w:val="Title"/>
    <w:link w:val="Style_45"/>
    <w:rPr>
      <w:rFonts w:ascii="XO Thames" w:hAnsi="XO Thames"/>
      <w:b w:val="1"/>
      <w:caps w:val="1"/>
      <w:sz w:val="40"/>
    </w:rPr>
  </w:style>
  <w:style w:styleId="Style_46" w:type="paragraph">
    <w:name w:val="heading 4"/>
    <w:next w:val="Style_3"/>
    <w:link w:val="Style_4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6_ch" w:type="character">
    <w:name w:val="heading 4"/>
    <w:link w:val="Style_46"/>
    <w:rPr>
      <w:rFonts w:ascii="XO Thames" w:hAnsi="XO Thames"/>
      <w:b w:val="1"/>
      <w:sz w:val="24"/>
    </w:rPr>
  </w:style>
  <w:style w:styleId="Style_47" w:type="paragraph">
    <w:name w:val="heading 2"/>
    <w:basedOn w:val="Style_3"/>
    <w:next w:val="Style_3"/>
    <w:link w:val="Style_47_ch"/>
    <w:uiPriority w:val="9"/>
    <w:qFormat/>
    <w:pPr>
      <w:keepNext w:val="1"/>
      <w:spacing w:after="120" w:before="60" w:line="240" w:lineRule="auto"/>
      <w:ind/>
      <w:jc w:val="center"/>
      <w:outlineLvl w:val="1"/>
    </w:pPr>
    <w:rPr>
      <w:rFonts w:ascii="Times New Roman" w:hAnsi="Times New Roman"/>
      <w:b w:val="1"/>
      <w:sz w:val="32"/>
    </w:rPr>
  </w:style>
  <w:style w:styleId="Style_47_ch" w:type="character">
    <w:name w:val="heading 2"/>
    <w:basedOn w:val="Style_3_ch"/>
    <w:link w:val="Style_47"/>
    <w:rPr>
      <w:rFonts w:ascii="Times New Roman" w:hAnsi="Times New Roman"/>
      <w:b w:val="1"/>
      <w:sz w:val="32"/>
    </w:rPr>
  </w:style>
  <w:style w:styleId="Style_48" w:type="paragraph">
    <w:name w:val="line number"/>
    <w:link w:val="Style_48_ch"/>
  </w:style>
  <w:style w:styleId="Style_48_ch" w:type="character">
    <w:name w:val="line number"/>
    <w:link w:val="Style_48"/>
  </w:style>
  <w:style w:styleId="Style_49" w:type="paragraph">
    <w:name w:val="heading 6"/>
    <w:basedOn w:val="Style_3"/>
    <w:next w:val="Style_3"/>
    <w:link w:val="Style_49_ch"/>
    <w:uiPriority w:val="9"/>
    <w:qFormat/>
    <w:pPr>
      <w:keepNext w:val="1"/>
      <w:spacing w:after="0" w:before="360" w:line="240" w:lineRule="auto"/>
      <w:ind/>
      <w:jc w:val="center"/>
      <w:outlineLvl w:val="5"/>
    </w:pPr>
    <w:rPr>
      <w:rFonts w:ascii="Times New Roman" w:hAnsi="Times New Roman"/>
      <w:b w:val="1"/>
      <w:sz w:val="30"/>
    </w:rPr>
  </w:style>
  <w:style w:styleId="Style_49_ch" w:type="character">
    <w:name w:val="heading 6"/>
    <w:basedOn w:val="Style_3_ch"/>
    <w:link w:val="Style_49"/>
    <w:rPr>
      <w:rFonts w:ascii="Times New Roman" w:hAnsi="Times New Roman"/>
      <w:b w:val="1"/>
      <w:sz w:val="30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0" w:type="table">
    <w:name w:val="Сетка таблицы1"/>
    <w:basedOn w:val="Style_4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2025-01-27T12:39:24Z</dcterms:modified>
</cp:coreProperties>
</file>