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23-2024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64"/>
        <w:gridCol w:w="1516"/>
        <w:gridCol w:w="1620"/>
        <w:gridCol w:w="2466"/>
      </w:tblGrid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Наименование специальности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Квота целевого приема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Заключено договоров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 xml:space="preserve">ФГБОУ ВО «Северный государственный </w:t>
            </w:r>
            <w:r>
              <w:rPr>
                <w:rFonts w:ascii="XO Thames" w:hAnsi="XO Thames"/>
                <w:color w:val="000000"/>
                <w:sz w:val="26"/>
              </w:rPr>
              <w:t>медицинский университет» 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2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Стоматология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Акушерство и гинекология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Анестезиология-реаниматология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sz w:val="26"/>
              </w:rPr>
            </w:pPr>
            <w:r>
              <w:rPr>
                <w:sz w:val="26"/>
              </w:rPr>
              <w:t>Рентгенология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26"/>
              </w:rPr>
            </w:pPr>
            <w:r>
              <w:rPr>
                <w:sz w:val="26"/>
              </w:rPr>
              <w:t>Неонатология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26"/>
              </w:rPr>
            </w:pPr>
            <w:r>
              <w:rPr>
                <w:sz w:val="26"/>
              </w:rPr>
              <w:t>Инфекционные болезни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rPr>
                <w:sz w:val="26"/>
              </w:rPr>
            </w:pPr>
            <w:r>
              <w:rPr>
                <w:sz w:val="26"/>
              </w:rPr>
              <w:t>Неврология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sz w:val="26"/>
              </w:rPr>
            </w:pPr>
            <w:r>
              <w:rPr>
                <w:sz w:val="26"/>
              </w:rPr>
              <w:t>Терапия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rPr>
                <w:sz w:val="26"/>
              </w:rPr>
            </w:pPr>
            <w:r>
              <w:rPr>
                <w:sz w:val="26"/>
              </w:rPr>
              <w:t>Офтальмология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sz w:val="26"/>
              </w:rPr>
            </w:pPr>
            <w:r>
              <w:rPr>
                <w:sz w:val="26"/>
              </w:rPr>
              <w:t>Хирургия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«Первый Санкт-Петербургский </w:t>
            </w:r>
            <w:r>
              <w:rPr>
                <w:sz w:val="26"/>
              </w:rPr>
              <w:t xml:space="preserve">государственный медицинский университет имени академика И.П. </w:t>
            </w:r>
            <w:r>
              <w:rPr>
                <w:sz w:val="26"/>
              </w:rPr>
              <w:t xml:space="preserve">Павлова»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rPr>
                <w:sz w:val="26"/>
              </w:rPr>
            </w:pPr>
            <w:r>
              <w:rPr>
                <w:sz w:val="26"/>
              </w:rPr>
              <w:t>Эндоскопия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«Воронежский государственный </w:t>
            </w:r>
            <w:r>
              <w:rPr>
                <w:sz w:val="26"/>
              </w:rPr>
              <w:t xml:space="preserve">медицинский университет имени Н. Н. Бурденко»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rPr>
                <w:sz w:val="26"/>
              </w:rPr>
            </w:pPr>
            <w:r>
              <w:rPr>
                <w:sz w:val="26"/>
              </w:rPr>
              <w:t>Ортодонтия</w:t>
            </w:r>
          </w:p>
        </w:tc>
        <w:tc>
          <w:tcPr>
            <w:tcW w:type="dxa" w:w="1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2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</w:tbl>
    <w:p w14:paraId="46000000"/>
    <w:sectPr>
      <w:pgSz w:h="16838" w:orient="portrait" w:w="11906"/>
      <w:pgMar w:bottom="1134" w:footer="1134" w:header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2026-10-13T05:58:42Z</dcterms:modified>
</cp:coreProperties>
</file>