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before="0" w:line="240" w:lineRule="auto"/>
        <w:ind w:firstLine="709" w:left="0" w:right="0"/>
        <w:jc w:val="center"/>
        <w:rPr>
          <w:rFonts w:ascii="XO Thames" w:hAnsi="XO Thames"/>
          <w:b w:val="1"/>
          <w:i w:val="0"/>
          <w:caps w:val="0"/>
          <w:color w:val="000000"/>
          <w:spacing w:val="0"/>
          <w:sz w:val="26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6"/>
        </w:rPr>
        <w:t>Целевая кампания - 20</w:t>
      </w:r>
      <w:r>
        <w:rPr>
          <w:rFonts w:ascii="XO Thames" w:hAnsi="XO Thames"/>
          <w:b w:val="1"/>
          <w:sz w:val="26"/>
        </w:rPr>
        <w:t>22-2023 учебный год</w:t>
      </w:r>
    </w:p>
    <w:p w14:paraId="02000000">
      <w:pPr>
        <w:spacing w:after="0" w:before="0"/>
        <w:ind w:firstLine="0" w:left="0" w:right="0"/>
        <w:jc w:val="center"/>
        <w:rPr>
          <w:rFonts w:ascii="XO Thames" w:hAnsi="XO Thames"/>
          <w:b w:val="1"/>
          <w:sz w:val="26"/>
          <w:shd w:fill="92FF99" w:val="clear"/>
        </w:rPr>
      </w:pPr>
    </w:p>
    <w:tbl>
      <w:tblPr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264"/>
        <w:gridCol w:w="1516"/>
        <w:gridCol w:w="1620"/>
        <w:gridCol w:w="2466"/>
      </w:tblGrid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00000">
            <w:pPr>
              <w:ind/>
              <w:jc w:val="center"/>
              <w:rPr>
                <w:rFonts w:ascii="XO Thames" w:hAnsi="XO Thames"/>
                <w:b w:val="1"/>
                <w:color w:val="000000"/>
                <w:sz w:val="26"/>
              </w:rPr>
            </w:pPr>
            <w:r>
              <w:rPr>
                <w:rFonts w:ascii="XO Thames" w:hAnsi="XO Thames"/>
                <w:b w:val="1"/>
                <w:color w:val="000000"/>
                <w:sz w:val="26"/>
              </w:rPr>
              <w:t>Наименование специальности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00000">
            <w:pPr>
              <w:ind/>
              <w:jc w:val="center"/>
              <w:rPr>
                <w:rFonts w:ascii="XO Thames" w:hAnsi="XO Thames"/>
                <w:b w:val="1"/>
                <w:color w:val="000000"/>
                <w:sz w:val="26"/>
              </w:rPr>
            </w:pPr>
            <w:r>
              <w:rPr>
                <w:rFonts w:ascii="XO Thames" w:hAnsi="XO Thames"/>
                <w:b w:val="1"/>
                <w:color w:val="000000"/>
                <w:sz w:val="26"/>
              </w:rPr>
              <w:t>Квота целевого приема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00000">
            <w:pPr>
              <w:ind/>
              <w:jc w:val="center"/>
              <w:rPr>
                <w:rFonts w:ascii="XO Thames" w:hAnsi="XO Thames"/>
                <w:b w:val="1"/>
                <w:color w:val="000000"/>
                <w:sz w:val="26"/>
              </w:rPr>
            </w:pPr>
            <w:r>
              <w:rPr>
                <w:rFonts w:ascii="XO Thames" w:hAnsi="XO Thames"/>
                <w:b w:val="1"/>
                <w:color w:val="000000"/>
                <w:sz w:val="26"/>
              </w:rPr>
              <w:t>Заключено договоров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00000">
            <w:pPr>
              <w:ind/>
              <w:jc w:val="center"/>
              <w:rPr>
                <w:rFonts w:ascii="XO Thames" w:hAnsi="XO Thames"/>
                <w:b w:val="1"/>
                <w:color w:val="000000"/>
                <w:sz w:val="26"/>
              </w:rPr>
            </w:pPr>
            <w:r>
              <w:rPr>
                <w:rFonts w:ascii="XO Thames" w:hAnsi="XO Thames"/>
                <w:b w:val="1"/>
                <w:color w:val="000000"/>
                <w:sz w:val="26"/>
              </w:rPr>
              <w:t>Уровень образования</w:t>
            </w:r>
          </w:p>
        </w:tc>
      </w:tr>
      <w:tr>
        <w:trPr>
          <w:trHeight w:hRule="atLeast" w:val="360"/>
        </w:trPr>
        <w:tc>
          <w:tcPr>
            <w:tcW w:type="dxa" w:w="986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 xml:space="preserve">ФГБОУ ВО «Северный государственный </w:t>
            </w:r>
            <w:r>
              <w:rPr>
                <w:rFonts w:ascii="XO Thames" w:hAnsi="XO Thames"/>
                <w:color w:val="000000"/>
                <w:sz w:val="26"/>
              </w:rPr>
              <w:t>медицинский университет» Мин</w:t>
            </w:r>
            <w:r>
              <w:rPr>
                <w:rFonts w:ascii="XO Thames" w:hAnsi="XO Thames"/>
                <w:color w:val="000000"/>
                <w:sz w:val="26"/>
              </w:rPr>
              <w:t>здрава России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Лечебное дело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2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2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Специалитет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Педиатрия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2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2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Специалитет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Стоматология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2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2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Специалитет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Акушерство и гинекология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1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Анестезиология-реаниматология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0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Педиатрия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0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Психиатрия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1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Гастроэнторология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1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Неврология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1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Терапия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0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Эндокринология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1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Хирургия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0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986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ФГБОУ ВО «Первый Санкт-Петербургский государственный медицинский университет имени академика И.П. Павлова» Минздрава России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Лечебное дело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2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2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Специалитет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Педиатрия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2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0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Специалитет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Стоматология общей практики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2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2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986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00000">
            <w:pPr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ФГБОУ ВО</w:t>
            </w:r>
            <w:r>
              <w:rPr>
                <w:rFonts w:ascii="XO Thames" w:hAnsi="XO Thames"/>
                <w:color w:val="000000"/>
                <w:sz w:val="26"/>
              </w:rPr>
              <w:t xml:space="preserve"> «Кировский государственный медицинский университет»</w:t>
            </w:r>
            <w:r>
              <w:rPr>
                <w:rFonts w:ascii="XO Thames" w:hAnsi="XO Thames"/>
                <w:color w:val="000000"/>
                <w:sz w:val="26"/>
              </w:rPr>
              <w:t xml:space="preserve"> Минздрава России</w:t>
            </w:r>
          </w:p>
        </w:tc>
      </w:tr>
      <w:t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Лечебное дело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1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Специалитет</w:t>
            </w:r>
          </w:p>
        </w:tc>
      </w:tr>
      <w:tr>
        <w:tc>
          <w:tcPr>
            <w:tcW w:type="dxa" w:w="986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spacing w:after="0" w:line="240" w:lineRule="auto"/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ФГБ</w:t>
            </w:r>
            <w:r>
              <w:rPr>
                <w:rFonts w:ascii="XO Thames" w:hAnsi="XO Thames"/>
                <w:color w:val="000000"/>
                <w:sz w:val="26"/>
              </w:rPr>
              <w:t xml:space="preserve">У </w:t>
            </w:r>
            <w:r>
              <w:rPr>
                <w:rFonts w:ascii="XO Thames" w:hAnsi="XO Thames"/>
                <w:color w:val="000000"/>
                <w:sz w:val="26"/>
              </w:rPr>
              <w:t xml:space="preserve">«Национальный медицинский исследовательский центр имени В.А. </w:t>
            </w:r>
            <w:r>
              <w:rPr>
                <w:rFonts w:ascii="XO Thames" w:hAnsi="XO Thames"/>
                <w:color w:val="000000"/>
                <w:sz w:val="26"/>
              </w:rPr>
              <w:t>Алмазова</w:t>
            </w:r>
            <w:r>
              <w:rPr>
                <w:rFonts w:ascii="XO Thames" w:hAnsi="XO Thames"/>
                <w:color w:val="000000"/>
                <w:sz w:val="26"/>
              </w:rPr>
              <w:t xml:space="preserve">» </w:t>
            </w:r>
            <w:r>
              <w:rPr>
                <w:rFonts w:ascii="XO Thames" w:hAnsi="XO Thames"/>
                <w:color w:val="000000"/>
                <w:sz w:val="26"/>
              </w:rPr>
              <w:t>Минздрава России</w:t>
            </w:r>
          </w:p>
        </w:tc>
      </w:tr>
      <w:t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Лечебное дело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1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Специалитет</w:t>
            </w:r>
          </w:p>
        </w:tc>
      </w:tr>
    </w:tbl>
    <w:p w14:paraId="4F000000"/>
    <w:sectPr>
      <w:pgSz w:h="16838" w:orient="portrait" w:w="11906"/>
      <w:pgMar w:bottom="1134" w:footer="1134" w:header="1134" w:left="1304" w:right="737" w:top="850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2026-10-13T05:59:06Z</dcterms:modified>
</cp:coreProperties>
</file>