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0D" w:rsidRDefault="007B34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340D" w:rsidRDefault="007B340D">
      <w:pPr>
        <w:pStyle w:val="ConsPlusNormal"/>
        <w:jc w:val="both"/>
        <w:outlineLvl w:val="0"/>
      </w:pPr>
    </w:p>
    <w:p w:rsidR="007B340D" w:rsidRDefault="007B340D">
      <w:pPr>
        <w:pStyle w:val="ConsPlusTitle"/>
        <w:jc w:val="center"/>
        <w:outlineLvl w:val="0"/>
      </w:pPr>
      <w:r>
        <w:t xml:space="preserve">ДЕПАРТАМЕНТ ЗДРАВООХРАНЕНИЯ, ТРУДА И </w:t>
      </w:r>
      <w:proofErr w:type="gramStart"/>
      <w:r>
        <w:t>СОЦИАЛЬНОЙ</w:t>
      </w:r>
      <w:proofErr w:type="gramEnd"/>
    </w:p>
    <w:p w:rsidR="007B340D" w:rsidRDefault="007B340D">
      <w:pPr>
        <w:pStyle w:val="ConsPlusTitle"/>
        <w:jc w:val="center"/>
      </w:pPr>
      <w:r>
        <w:t>ЗАЩИТЫ НАСЕЛЕНИЯ НЕНЕЦКОГО АВТОНОМНОГО ОКРУГА</w:t>
      </w:r>
    </w:p>
    <w:p w:rsidR="007B340D" w:rsidRDefault="007B340D">
      <w:pPr>
        <w:pStyle w:val="ConsPlusTitle"/>
        <w:jc w:val="center"/>
      </w:pPr>
    </w:p>
    <w:p w:rsidR="007B340D" w:rsidRDefault="007B340D">
      <w:pPr>
        <w:pStyle w:val="ConsPlusTitle"/>
        <w:jc w:val="center"/>
      </w:pPr>
      <w:r>
        <w:t>ПРИКАЗ</w:t>
      </w:r>
    </w:p>
    <w:p w:rsidR="007B340D" w:rsidRDefault="007B340D">
      <w:pPr>
        <w:pStyle w:val="ConsPlusTitle"/>
        <w:jc w:val="center"/>
      </w:pPr>
      <w:r>
        <w:t>от 16 марта 2018 г. N 20</w:t>
      </w:r>
    </w:p>
    <w:p w:rsidR="007B340D" w:rsidRDefault="007B340D">
      <w:pPr>
        <w:pStyle w:val="ConsPlusTitle"/>
        <w:jc w:val="center"/>
      </w:pPr>
    </w:p>
    <w:p w:rsidR="007B340D" w:rsidRDefault="007B340D">
      <w:pPr>
        <w:pStyle w:val="ConsPlusTitle"/>
        <w:jc w:val="center"/>
      </w:pPr>
      <w:r>
        <w:t>О ВНЕСЕНИИ ИЗМЕНЕНИЙ В ПРИКАЗ УПРАВЛЕНИЯ ЗДРАВООХРАНЕНИЯ</w:t>
      </w:r>
    </w:p>
    <w:p w:rsidR="007B340D" w:rsidRDefault="007B340D">
      <w:pPr>
        <w:pStyle w:val="ConsPlusTitle"/>
        <w:jc w:val="center"/>
      </w:pPr>
      <w:r>
        <w:t>И СОЦИАЛЬНОЙ ЗАЩИТЫ НАСЕЛЕНИЯ НЕНЕЦКОГО АВТОНОМНОГО ОКРУГА</w:t>
      </w:r>
    </w:p>
    <w:p w:rsidR="007B340D" w:rsidRDefault="007B340D">
      <w:pPr>
        <w:pStyle w:val="ConsPlusTitle"/>
        <w:jc w:val="center"/>
      </w:pPr>
      <w:r>
        <w:t>ОТ 28.02.2011 N 2</w:t>
      </w: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ind w:firstLine="540"/>
        <w:jc w:val="both"/>
      </w:pPr>
      <w:r>
        <w:t>В целях приведения нормативных правовых актов Управления здравоохранения и социальной защиты населения Ненецкого автономного округа в соответствие с законодательством Ненецкого автономного округа приказываю: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5" w:history="1">
        <w:r>
          <w:rPr>
            <w:color w:val="0000FF"/>
          </w:rPr>
          <w:t>изменения</w:t>
        </w:r>
      </w:hyperlink>
      <w:r>
        <w:t xml:space="preserve"> в </w:t>
      </w:r>
      <w:hyperlink r:id="rId6" w:history="1">
        <w:r>
          <w:rPr>
            <w:color w:val="0000FF"/>
          </w:rPr>
          <w:t>приказ</w:t>
        </w:r>
      </w:hyperlink>
      <w:r>
        <w:t xml:space="preserve"> Управления здравоохранения и социальной защиты населения Ненецкого автономного округа от 28.02.2011 N 2 "О видах особо ценного движимого имущества бюджетных учреждений Ненецкого автономного округа, подведомственных управлению и социальной защиты населения Ненецкого автономного округа" (с изменениями, внесенными приказом Департамента здравоохранения, труда и социальной защиты населения Ненецкого автономного округа от 11.08.2015 N 37) согласно Приложению.</w:t>
      </w:r>
      <w:proofErr w:type="gramEnd"/>
    </w:p>
    <w:p w:rsidR="007B340D" w:rsidRDefault="007B340D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right"/>
      </w:pPr>
      <w:r>
        <w:t>Руководитель Департамента здравоохранения,</w:t>
      </w:r>
    </w:p>
    <w:p w:rsidR="007B340D" w:rsidRDefault="007B340D">
      <w:pPr>
        <w:pStyle w:val="ConsPlusNormal"/>
        <w:jc w:val="right"/>
      </w:pPr>
      <w:r>
        <w:t>труда и социальной защиты населения</w:t>
      </w:r>
    </w:p>
    <w:p w:rsidR="007B340D" w:rsidRDefault="007B340D">
      <w:pPr>
        <w:pStyle w:val="ConsPlusNormal"/>
        <w:jc w:val="right"/>
      </w:pPr>
      <w:r>
        <w:t>Ненецкого автономного округа</w:t>
      </w:r>
    </w:p>
    <w:p w:rsidR="007B340D" w:rsidRDefault="007B340D">
      <w:pPr>
        <w:pStyle w:val="ConsPlusNormal"/>
        <w:jc w:val="right"/>
      </w:pPr>
      <w:r>
        <w:t>С.А.СВИРИДОВ</w:t>
      </w: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right"/>
        <w:outlineLvl w:val="0"/>
      </w:pPr>
      <w:r>
        <w:t>Приложение</w:t>
      </w:r>
    </w:p>
    <w:p w:rsidR="007B340D" w:rsidRDefault="007B340D">
      <w:pPr>
        <w:pStyle w:val="ConsPlusNormal"/>
        <w:jc w:val="right"/>
      </w:pPr>
      <w:r>
        <w:t>к приказу Департамента здравоохранения,</w:t>
      </w:r>
    </w:p>
    <w:p w:rsidR="007B340D" w:rsidRDefault="007B340D">
      <w:pPr>
        <w:pStyle w:val="ConsPlusNormal"/>
        <w:jc w:val="right"/>
      </w:pPr>
      <w:r>
        <w:t>труда и социальной защиты населения</w:t>
      </w:r>
    </w:p>
    <w:p w:rsidR="007B340D" w:rsidRDefault="007B340D">
      <w:pPr>
        <w:pStyle w:val="ConsPlusNormal"/>
        <w:jc w:val="right"/>
      </w:pPr>
      <w:r>
        <w:t>Ненецкого автономного округа</w:t>
      </w:r>
    </w:p>
    <w:p w:rsidR="007B340D" w:rsidRDefault="007B340D">
      <w:pPr>
        <w:pStyle w:val="ConsPlusNormal"/>
        <w:jc w:val="right"/>
      </w:pPr>
      <w:r>
        <w:t>от 16.03.2018 N 20</w:t>
      </w:r>
    </w:p>
    <w:p w:rsidR="007B340D" w:rsidRDefault="007B340D">
      <w:pPr>
        <w:pStyle w:val="ConsPlusNormal"/>
        <w:jc w:val="right"/>
      </w:pPr>
      <w:r>
        <w:t>"О внесении изменений в приказ</w:t>
      </w:r>
    </w:p>
    <w:p w:rsidR="007B340D" w:rsidRDefault="007B340D">
      <w:pPr>
        <w:pStyle w:val="ConsPlusNormal"/>
        <w:jc w:val="right"/>
      </w:pPr>
      <w:r>
        <w:t>Управления здравоохранения</w:t>
      </w:r>
    </w:p>
    <w:p w:rsidR="007B340D" w:rsidRDefault="007B340D">
      <w:pPr>
        <w:pStyle w:val="ConsPlusNormal"/>
        <w:jc w:val="right"/>
      </w:pPr>
      <w:r>
        <w:t>и социальной защиты населения</w:t>
      </w:r>
    </w:p>
    <w:p w:rsidR="007B340D" w:rsidRDefault="007B340D">
      <w:pPr>
        <w:pStyle w:val="ConsPlusNormal"/>
        <w:jc w:val="right"/>
      </w:pPr>
      <w:r>
        <w:t>Ненецкого автономного округа</w:t>
      </w:r>
    </w:p>
    <w:p w:rsidR="007B340D" w:rsidRDefault="007B340D">
      <w:pPr>
        <w:pStyle w:val="ConsPlusNormal"/>
        <w:jc w:val="right"/>
      </w:pPr>
      <w:r>
        <w:t>от 28.02.2011 N 2"</w:t>
      </w: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Title"/>
        <w:jc w:val="center"/>
      </w:pPr>
      <w:bookmarkStart w:id="0" w:name="P35"/>
      <w:bookmarkEnd w:id="0"/>
      <w:r>
        <w:t>ИЗМЕНЕНИЯ</w:t>
      </w:r>
    </w:p>
    <w:p w:rsidR="007B340D" w:rsidRDefault="007B340D">
      <w:pPr>
        <w:pStyle w:val="ConsPlusTitle"/>
        <w:jc w:val="center"/>
      </w:pPr>
      <w:r>
        <w:t>В ПРИКАЗ УПРАВЛЕНИЯ ЗДРАВООХРАНЕНИЯ И СОЦИАЛЬНОЙ ЗАЩИТЫ</w:t>
      </w:r>
    </w:p>
    <w:p w:rsidR="007B340D" w:rsidRDefault="007B340D">
      <w:pPr>
        <w:pStyle w:val="ConsPlusTitle"/>
        <w:jc w:val="center"/>
      </w:pPr>
      <w:r>
        <w:t>НАСЕЛЕНИЯ НЕНЕЦКОГО АВТОНОМНОГО ОКРУГА ОТ 28.02.2011 N 2</w:t>
      </w: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наименовании</w:t>
        </w:r>
      </w:hyperlink>
      <w:r>
        <w:t xml:space="preserve"> приказа слова "Управлению и социальной защиты населения Ненецкого автономного округа" заменить словами "Департаменту здравоохранения, труда и социальной защиты населения Ненецкого автономного округа".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8" w:history="1">
        <w:r>
          <w:rPr>
            <w:color w:val="0000FF"/>
          </w:rPr>
          <w:t>Пункт 2.3</w:t>
        </w:r>
      </w:hyperlink>
      <w:r>
        <w:t xml:space="preserve"> признать утратившим силу.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2.4</w:t>
        </w:r>
      </w:hyperlink>
      <w:r>
        <w:t xml:space="preserve"> изложить в следующей редакции: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"2.4. Установить, что к видам особо ценного движимого имущества государственного бюджетного учреждения Ненецкого автономного округа для детей-сирот и детей, оставшихся без попечения родителей, "Центр содействия семейному устройству "Наш дом" относятся: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1) движимое имущество, первоначальная балансовая стоимость которого превышает 200 тысяч рублей;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2) иное движимое имущество, без которого осуществление бюджетным учреждением предусмотренных его уставом основных видов деятельности будет </w:t>
      </w:r>
      <w:proofErr w:type="gramStart"/>
      <w:r>
        <w:t>существенно затруднено</w:t>
      </w:r>
      <w:proofErr w:type="gramEnd"/>
      <w:r>
        <w:t>, в том числе: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бытовые приборы;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машины и оборудование общего назначения;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мебель;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мебель медицинская;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спортивный инвентарь;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техника электронно-вычислительная, серверы различной производительности, сетевое оборудование локальных вычислительных сетей;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транспортные средства</w:t>
      </w:r>
      <w:proofErr w:type="gramStart"/>
      <w:r>
        <w:t>.".</w:t>
      </w:r>
      <w:proofErr w:type="gramEnd"/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4.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пунктом 2.5 следующего содержания: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"2.5. Установить, что к видам особо ценного движимого имущества государственного бюджетного учреждения социального обслуживания населения Ненецкого автономного округа "Комплексный центр социального обслуживания" относятся: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1) движимое имущество, первоначальная балансовая стоимость которого превышает 200 тысяч рублей;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2) иное движимое имущество, без которого осуществление бюджетным учреждением предусмотренных его уставом основных видов деятельности будет </w:t>
      </w:r>
      <w:proofErr w:type="gramStart"/>
      <w:r>
        <w:t>существенно затруднено</w:t>
      </w:r>
      <w:proofErr w:type="gramEnd"/>
      <w:r>
        <w:t>, в том числе: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бытовые приборы;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машины и оборудование общего назначения;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мебель;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мебель медицинская;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техника электронно-вычислительная, серверы различной производительности, сетевое оборудование локальных вычислительных сетей;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транспортные средства</w:t>
      </w:r>
      <w:proofErr w:type="gramStart"/>
      <w:r>
        <w:t>.".</w:t>
      </w:r>
      <w:proofErr w:type="gramEnd"/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5.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пунктом 2.6 следующего содержания: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lastRenderedPageBreak/>
        <w:t xml:space="preserve">"2.6. Установить, что к видам особо ценного движимого имущества государственного бюджетного стационарного </w:t>
      </w:r>
      <w:proofErr w:type="gramStart"/>
      <w:r>
        <w:t>учреждения социального обслуживания системы социальной защиты населения Ненецкого автономного</w:t>
      </w:r>
      <w:proofErr w:type="gramEnd"/>
      <w:r>
        <w:t xml:space="preserve"> округа "Пустозерский дом-интернат для престарелых и инвалидов" относятся: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1) движимое имущество, первоначальная балансовая стоимость которого превышает 200 тысяч рублей;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 xml:space="preserve">2) иное движимое имущество, без которого осуществление бюджетным учреждением предусмотренных его уставом основных видов деятельности будет </w:t>
      </w:r>
      <w:proofErr w:type="gramStart"/>
      <w:r>
        <w:t>существенно затруднено</w:t>
      </w:r>
      <w:proofErr w:type="gramEnd"/>
      <w:r>
        <w:t>, в том числе: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бытовые приборы;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машины и оборудование общего назначения;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мебель;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мебель медицинская;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техника электронно-вычислительная, серверы различной производительности, сетевое оборудование локальных вычислительных сетей;</w:t>
      </w:r>
    </w:p>
    <w:p w:rsidR="007B340D" w:rsidRDefault="007B340D">
      <w:pPr>
        <w:pStyle w:val="ConsPlusNormal"/>
        <w:spacing w:before="220"/>
        <w:ind w:firstLine="540"/>
        <w:jc w:val="both"/>
      </w:pPr>
      <w:r>
        <w:t>транспортные средства</w:t>
      </w:r>
      <w:proofErr w:type="gramStart"/>
      <w:r>
        <w:t>.".</w:t>
      </w:r>
      <w:proofErr w:type="gramEnd"/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jc w:val="both"/>
      </w:pPr>
    </w:p>
    <w:p w:rsidR="007B340D" w:rsidRDefault="007B34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F58" w:rsidRDefault="00D51F58">
      <w:bookmarkStart w:id="1" w:name="_GoBack"/>
      <w:bookmarkEnd w:id="1"/>
    </w:p>
    <w:sectPr w:rsidR="00D51F58" w:rsidSect="0017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0D"/>
    <w:rsid w:val="007B340D"/>
    <w:rsid w:val="00D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C39802D68FDD7E17F3B5FA1A576AD27DBA996C74B54007F38E9425F4D928E26FEAB48296A4101DFD1A5E7t1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BC39802D68FDD7E17F3B5FA1A576AD27DBA996C74B54007F38E9425F4D928E26FEAB48296A4101DFD1A4E7t0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BC39802D68FDD7E17F3B5FA1A576AD27DBA996C74B54007F38E9425F4D928EE2t6M" TargetMode="External"/><Relationship Id="rId11" Type="http://schemas.openxmlformats.org/officeDocument/2006/relationships/hyperlink" Target="consultantplus://offline/ref=FBBC39802D68FDD7E17F3B5FA1A576AD27DBA996C74B54007F38E9425F4D928EE2t6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BBC39802D68FDD7E17F3B5FA1A576AD27DBA996C74B54007F38E9425F4D928EE2t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BC39802D68FDD7E17F3B5FA1A576AD27DBA996C74B54007F38E9425F4D928E26FEAB48296A4101DFD1A4E7t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Юлия Владимировна</dc:creator>
  <cp:lastModifiedBy>Овчинникова Юлия Владимировна</cp:lastModifiedBy>
  <cp:revision>1</cp:revision>
  <dcterms:created xsi:type="dcterms:W3CDTF">2018-03-28T12:45:00Z</dcterms:created>
  <dcterms:modified xsi:type="dcterms:W3CDTF">2018-03-28T12:45:00Z</dcterms:modified>
</cp:coreProperties>
</file>